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1A" w:rsidRPr="00FB00FF" w:rsidRDefault="008D791A" w:rsidP="00AC4E07">
      <w:pPr>
        <w:pStyle w:val="TYTDZOZNoznaczenietytuulubdziau"/>
        <w:spacing w:after="120"/>
        <w:rPr>
          <w:b/>
        </w:rPr>
      </w:pPr>
      <w:bookmarkStart w:id="0" w:name="_GoBack"/>
      <w:bookmarkEnd w:id="0"/>
      <w:r w:rsidRPr="00FB00FF">
        <w:rPr>
          <w:b/>
        </w:rPr>
        <w:t xml:space="preserve">Uzasadnienie </w:t>
      </w:r>
    </w:p>
    <w:p w:rsidR="008D791A" w:rsidRPr="00C44CE2" w:rsidRDefault="008D791A" w:rsidP="00AC4E07">
      <w:pPr>
        <w:pStyle w:val="NIEARTTEKSTtekstnieartykuowanynppodstprawnarozplubpreambua"/>
        <w:spacing w:after="120"/>
      </w:pPr>
    </w:p>
    <w:p w:rsidR="00B009C0" w:rsidRDefault="008D791A" w:rsidP="00AC4E07">
      <w:pPr>
        <w:pStyle w:val="NIEARTTEKSTtekstnieartykuowanynppodstprawnarozplubpreambua"/>
        <w:spacing w:after="120"/>
        <w:ind w:firstLine="709"/>
      </w:pPr>
      <w:r w:rsidRPr="00911E6A">
        <w:t>Projektowan</w:t>
      </w:r>
      <w:r w:rsidR="000647F9" w:rsidRPr="00911E6A">
        <w:t>e</w:t>
      </w:r>
      <w:r w:rsidR="009A021C" w:rsidRPr="00911E6A">
        <w:t xml:space="preserve"> </w:t>
      </w:r>
      <w:r w:rsidRPr="00911E6A">
        <w:t xml:space="preserve">rozporządzenie stanowi </w:t>
      </w:r>
      <w:r w:rsidR="000647F9" w:rsidRPr="00911E6A">
        <w:t xml:space="preserve">zmianę </w:t>
      </w:r>
      <w:r w:rsidR="00911E6A" w:rsidRPr="00911E6A">
        <w:t>rozporządzeni</w:t>
      </w:r>
      <w:r w:rsidR="00D051AB">
        <w:t>a</w:t>
      </w:r>
      <w:r w:rsidR="00911E6A" w:rsidRPr="00911E6A">
        <w:t xml:space="preserve"> Ministra Infrastruktury z</w:t>
      </w:r>
      <w:r w:rsidR="00655C46">
        <w:t> </w:t>
      </w:r>
      <w:r w:rsidR="00911E6A" w:rsidRPr="00911E6A">
        <w:t>dnia 20 sierpnia 2020 r. w sprawie koordynacji i organizacji rozkładów lotów (Dz.</w:t>
      </w:r>
      <w:r w:rsidR="0070335A">
        <w:t xml:space="preserve"> </w:t>
      </w:r>
      <w:r w:rsidR="00911E6A" w:rsidRPr="00911E6A">
        <w:t>U. poz. 1544)</w:t>
      </w:r>
      <w:r w:rsidR="0050383D">
        <w:t>, wydanego na podstawie art. 67g ustawy z dnia 3 lipca 2002 r. – Prawo lotnicze (Dz. U. z 2020 r. poz. 1970)</w:t>
      </w:r>
      <w:r w:rsidR="00D051AB">
        <w:t>.</w:t>
      </w:r>
    </w:p>
    <w:p w:rsidR="0050383D" w:rsidRDefault="006005A9" w:rsidP="00AC4E07">
      <w:pPr>
        <w:pStyle w:val="NIEARTTEKSTtekstnieartykuowanynppodstprawnarozplubpreambua"/>
        <w:spacing w:after="120"/>
        <w:ind w:firstLine="709"/>
      </w:pPr>
      <w:bookmarkStart w:id="1" w:name="_Hlk61259599"/>
      <w:r>
        <w:t xml:space="preserve">Zgodnie z </w:t>
      </w:r>
      <w:r w:rsidR="00D051AB">
        <w:t>projektowan</w:t>
      </w:r>
      <w:r w:rsidR="005D56C8">
        <w:t>ym</w:t>
      </w:r>
      <w:r w:rsidR="00D051AB">
        <w:t xml:space="preserve"> r</w:t>
      </w:r>
      <w:r w:rsidR="005212F5">
        <w:t>ozporządzeni</w:t>
      </w:r>
      <w:r w:rsidR="005D56C8">
        <w:t>em</w:t>
      </w:r>
      <w:r>
        <w:t xml:space="preserve"> wprowadza się</w:t>
      </w:r>
      <w:r w:rsidR="005212F5">
        <w:t xml:space="preserve"> </w:t>
      </w:r>
      <w:r w:rsidR="00983B52">
        <w:t xml:space="preserve">zmianę w </w:t>
      </w:r>
      <w:r w:rsidR="009A021C">
        <w:t>spos</w:t>
      </w:r>
      <w:r w:rsidR="00983B52">
        <w:t>obie obliczania opłat za koordynacj</w:t>
      </w:r>
      <w:r w:rsidR="00F36BF6">
        <w:t>ę</w:t>
      </w:r>
      <w:r w:rsidR="00983B52">
        <w:t xml:space="preserve"> </w:t>
      </w:r>
      <w:r w:rsidR="00F36BF6">
        <w:t>i</w:t>
      </w:r>
      <w:r w:rsidR="00983B52">
        <w:t xml:space="preserve"> organizację rozkładów lotów.</w:t>
      </w:r>
      <w:r w:rsidR="0070335A">
        <w:t xml:space="preserve"> </w:t>
      </w:r>
      <w:r w:rsidR="005D56C8">
        <w:t>Dotyczy to</w:t>
      </w:r>
      <w:r w:rsidR="009C5A71">
        <w:t xml:space="preserve"> ustalania</w:t>
      </w:r>
      <w:r w:rsidR="009A021C">
        <w:t xml:space="preserve"> wysok</w:t>
      </w:r>
      <w:r w:rsidR="006C06A8">
        <w:t xml:space="preserve">ości opłaty </w:t>
      </w:r>
      <w:r>
        <w:t xml:space="preserve">za koordynację i </w:t>
      </w:r>
      <w:r w:rsidR="009A021C">
        <w:t>organizację rozkładów lotów w sytuacji</w:t>
      </w:r>
      <w:r w:rsidR="00800B8F">
        <w:t>,</w:t>
      </w:r>
      <w:r w:rsidR="009A021C">
        <w:t xml:space="preserve"> gdy </w:t>
      </w:r>
      <w:r w:rsidR="00800B8F">
        <w:t>liczba operacji lotniczych</w:t>
      </w:r>
      <w:r w:rsidR="009A021C">
        <w:t xml:space="preserve"> wykonana w poprzednim okresie obowiązywania budżetu koordynatora bądź organizatora rozkładów lotów jest znacznie niższa </w:t>
      </w:r>
      <w:r w:rsidR="006C06A8">
        <w:t xml:space="preserve">bądź wyższa niż </w:t>
      </w:r>
      <w:r w:rsidR="009A021C">
        <w:t>w latach ubiegłych</w:t>
      </w:r>
      <w:r w:rsidR="00911E6A">
        <w:t xml:space="preserve">, co oznacza </w:t>
      </w:r>
      <w:r w:rsidR="006C06A8">
        <w:t xml:space="preserve">odchylenie </w:t>
      </w:r>
      <w:r w:rsidR="00800B8F">
        <w:t xml:space="preserve">liczby operacji </w:t>
      </w:r>
      <w:r w:rsidR="006C06A8">
        <w:t xml:space="preserve">o </w:t>
      </w:r>
      <w:r w:rsidR="00203E19">
        <w:t xml:space="preserve">co najmniej </w:t>
      </w:r>
      <w:r w:rsidR="006C06A8">
        <w:t>2</w:t>
      </w:r>
      <w:r w:rsidR="00203E19">
        <w:t>5</w:t>
      </w:r>
      <w:r w:rsidR="006C06A8">
        <w:t>% w stosunku do poprzedniego okresu</w:t>
      </w:r>
      <w:r w:rsidR="009A021C">
        <w:t>.</w:t>
      </w:r>
      <w:r w:rsidR="00F36BF6">
        <w:t xml:space="preserve"> </w:t>
      </w:r>
    </w:p>
    <w:p w:rsidR="006E0EDD" w:rsidRPr="00D64B1E" w:rsidRDefault="006E0EDD" w:rsidP="00AC4E07">
      <w:pPr>
        <w:pStyle w:val="NIEARTTEKSTtekstnieartykuowanynppodstprawnarozplubpreambua"/>
        <w:spacing w:after="120"/>
        <w:ind w:firstLine="709"/>
        <w:rPr>
          <w:iCs/>
        </w:rPr>
      </w:pPr>
      <w:r w:rsidRPr="00D64B1E">
        <w:rPr>
          <w:iCs/>
        </w:rPr>
        <w:t>Celem wprowadzanego rozwiązania jest ograniczenie znacznych zmian w wysokości opłaty za koordynację lub organizację rozkład</w:t>
      </w:r>
      <w:r w:rsidR="003B1EFC">
        <w:rPr>
          <w:iCs/>
        </w:rPr>
        <w:t>ów lotów</w:t>
      </w:r>
      <w:r w:rsidRPr="00D64B1E">
        <w:rPr>
          <w:iCs/>
        </w:rPr>
        <w:t xml:space="preserve"> w przypadku </w:t>
      </w:r>
      <w:r>
        <w:rPr>
          <w:iCs/>
        </w:rPr>
        <w:t>istotnego</w:t>
      </w:r>
      <w:r w:rsidRPr="00D64B1E">
        <w:rPr>
          <w:iCs/>
        </w:rPr>
        <w:t xml:space="preserve"> spadku bądź wzrostu natężenia ruchu lotniczego, </w:t>
      </w:r>
      <w:r>
        <w:rPr>
          <w:iCs/>
        </w:rPr>
        <w:t>tj.</w:t>
      </w:r>
      <w:r w:rsidRPr="00D64B1E">
        <w:rPr>
          <w:iCs/>
        </w:rPr>
        <w:t xml:space="preserve"> zapewnienie stabilnego systemu </w:t>
      </w:r>
      <w:r>
        <w:rPr>
          <w:iCs/>
        </w:rPr>
        <w:t xml:space="preserve">tych </w:t>
      </w:r>
      <w:r w:rsidRPr="00D64B1E">
        <w:rPr>
          <w:iCs/>
        </w:rPr>
        <w:t>opłat</w:t>
      </w:r>
      <w:r>
        <w:rPr>
          <w:iCs/>
        </w:rPr>
        <w:t>,</w:t>
      </w:r>
      <w:r w:rsidRPr="00D64B1E">
        <w:rPr>
          <w:iCs/>
        </w:rPr>
        <w:t xml:space="preserve"> bez względu na czynniki</w:t>
      </w:r>
      <w:r>
        <w:rPr>
          <w:iCs/>
        </w:rPr>
        <w:t xml:space="preserve"> losowe.</w:t>
      </w:r>
      <w:r w:rsidRPr="00D64B1E">
        <w:rPr>
          <w:iCs/>
        </w:rPr>
        <w:t xml:space="preserve"> </w:t>
      </w:r>
    </w:p>
    <w:p w:rsidR="00D64B1E" w:rsidRPr="00D64B1E" w:rsidRDefault="0050383D" w:rsidP="00AC4E07">
      <w:pPr>
        <w:pStyle w:val="NIEARTTEKSTtekstnieartykuowanynppodstprawnarozplubpreambua"/>
        <w:spacing w:after="120"/>
        <w:ind w:firstLine="709"/>
        <w:rPr>
          <w:rFonts w:eastAsiaTheme="minorHAnsi" w:cs="Calibri"/>
          <w:iCs/>
          <w:szCs w:val="24"/>
        </w:rPr>
      </w:pPr>
      <w:r>
        <w:t xml:space="preserve">Wprowadzenie powyższego rozwiązania związane jest z drastycznym spadkiem ruchu lotniczego </w:t>
      </w:r>
      <w:r w:rsidR="00646128" w:rsidRPr="00646128">
        <w:rPr>
          <w:rFonts w:ascii="Times New Roman" w:hAnsi="Times New Roman" w:cs="Times New Roman"/>
          <w:color w:val="000000"/>
          <w:szCs w:val="24"/>
        </w:rPr>
        <w:t>wynika</w:t>
      </w:r>
      <w:r>
        <w:rPr>
          <w:rFonts w:ascii="Times New Roman" w:hAnsi="Times New Roman" w:cs="Times New Roman"/>
          <w:color w:val="000000"/>
          <w:szCs w:val="24"/>
        </w:rPr>
        <w:t>jącym</w:t>
      </w:r>
      <w:r w:rsidR="00646128" w:rsidRPr="00646128">
        <w:rPr>
          <w:rFonts w:ascii="Times New Roman" w:hAnsi="Times New Roman" w:cs="Times New Roman"/>
          <w:color w:val="000000"/>
          <w:szCs w:val="24"/>
        </w:rPr>
        <w:t xml:space="preserve"> ze szczególnych okoliczności spowodowanych</w:t>
      </w:r>
      <w:r w:rsidR="0070335A">
        <w:rPr>
          <w:rFonts w:ascii="Times New Roman" w:hAnsi="Times New Roman" w:cs="Times New Roman"/>
          <w:color w:val="000000"/>
          <w:szCs w:val="24"/>
        </w:rPr>
        <w:t xml:space="preserve"> </w:t>
      </w:r>
      <w:r w:rsidR="00646128" w:rsidRPr="00646128">
        <w:rPr>
          <w:rFonts w:ascii="Times New Roman" w:hAnsi="Times New Roman" w:cs="Times New Roman"/>
          <w:color w:val="000000"/>
          <w:szCs w:val="24"/>
        </w:rPr>
        <w:t xml:space="preserve">rozprzestrzenianiem się wirusa </w:t>
      </w:r>
      <w:bookmarkStart w:id="2" w:name="_Hlk57914376"/>
      <w:r w:rsidR="00646128" w:rsidRPr="00646128">
        <w:rPr>
          <w:rFonts w:ascii="Times New Roman" w:hAnsi="Times New Roman" w:cs="Times New Roman"/>
          <w:color w:val="000000"/>
          <w:szCs w:val="24"/>
        </w:rPr>
        <w:t>SARS-CoV-2</w:t>
      </w:r>
      <w:bookmarkEnd w:id="2"/>
      <w:r w:rsidR="00646128" w:rsidRPr="00646128">
        <w:rPr>
          <w:rFonts w:ascii="Times New Roman" w:hAnsi="Times New Roman" w:cs="Times New Roman"/>
          <w:color w:val="000000"/>
          <w:szCs w:val="24"/>
        </w:rPr>
        <w:t>.</w:t>
      </w:r>
      <w:r w:rsidR="00314B63">
        <w:rPr>
          <w:rFonts w:ascii="Times New Roman" w:hAnsi="Times New Roman" w:cs="Times New Roman"/>
          <w:color w:val="000000"/>
          <w:szCs w:val="24"/>
        </w:rPr>
        <w:t xml:space="preserve"> </w:t>
      </w:r>
      <w:r w:rsidR="009B48CD">
        <w:t>Jednakże zdarzenia w przeszłości (m.in. kryzys finansowy z lat 2007-2009, wybuch wulkanu na Islandii w 2010 r.) wpływające na znaczny spadek ruchu lotniczego</w:t>
      </w:r>
      <w:r w:rsidR="007A522E">
        <w:t>,</w:t>
      </w:r>
      <w:r w:rsidR="009B48CD">
        <w:t xml:space="preserve"> uprawdopodobniają wystąpienie </w:t>
      </w:r>
      <w:r w:rsidR="007A522E" w:rsidRPr="0043069D">
        <w:rPr>
          <w:rFonts w:ascii="Times New Roman" w:hAnsi="Times New Roman" w:cs="Times New Roman"/>
          <w:color w:val="000000"/>
          <w:szCs w:val="24"/>
        </w:rPr>
        <w:t xml:space="preserve">spadku ruchu lotniczego </w:t>
      </w:r>
      <w:r w:rsidR="00A73F61">
        <w:t xml:space="preserve">również </w:t>
      </w:r>
      <w:r w:rsidR="009B48CD">
        <w:t xml:space="preserve">w bliżej nieokreślonej przyszłości. </w:t>
      </w:r>
      <w:r w:rsidR="00D64B1E" w:rsidRPr="00D64B1E">
        <w:rPr>
          <w:iCs/>
        </w:rPr>
        <w:t xml:space="preserve">Należy </w:t>
      </w:r>
      <w:r w:rsidR="00CF24B5">
        <w:rPr>
          <w:iCs/>
        </w:rPr>
        <w:t xml:space="preserve">przyjąć ryzyko </w:t>
      </w:r>
      <w:r w:rsidR="00D64B1E" w:rsidRPr="00D64B1E">
        <w:rPr>
          <w:iCs/>
        </w:rPr>
        <w:t>wyst</w:t>
      </w:r>
      <w:r w:rsidR="00CF24B5">
        <w:rPr>
          <w:iCs/>
        </w:rPr>
        <w:t>ępowania</w:t>
      </w:r>
      <w:r w:rsidR="00D64B1E" w:rsidRPr="00D64B1E">
        <w:rPr>
          <w:iCs/>
        </w:rPr>
        <w:t xml:space="preserve"> epidemii</w:t>
      </w:r>
      <w:r w:rsidR="006E0EDD">
        <w:rPr>
          <w:iCs/>
        </w:rPr>
        <w:t xml:space="preserve"> </w:t>
      </w:r>
      <w:r w:rsidR="00CF24B5">
        <w:rPr>
          <w:iCs/>
        </w:rPr>
        <w:t>bądź</w:t>
      </w:r>
      <w:r w:rsidR="006E0EDD">
        <w:rPr>
          <w:iCs/>
        </w:rPr>
        <w:t xml:space="preserve"> </w:t>
      </w:r>
      <w:r w:rsidR="00D64B1E" w:rsidRPr="00D64B1E">
        <w:rPr>
          <w:iCs/>
        </w:rPr>
        <w:t xml:space="preserve">innych czynników, skutkujących znacznym odchyleniem </w:t>
      </w:r>
      <w:r w:rsidR="006E0EDD">
        <w:rPr>
          <w:iCs/>
        </w:rPr>
        <w:t xml:space="preserve">liczby </w:t>
      </w:r>
      <w:r w:rsidR="00D64B1E" w:rsidRPr="00D64B1E">
        <w:rPr>
          <w:iCs/>
        </w:rPr>
        <w:t xml:space="preserve">operacji. </w:t>
      </w:r>
      <w:r w:rsidR="006E0EDD">
        <w:rPr>
          <w:iCs/>
        </w:rPr>
        <w:t>Natomiast w</w:t>
      </w:r>
      <w:r w:rsidR="00D64B1E" w:rsidRPr="00D64B1E">
        <w:rPr>
          <w:iCs/>
        </w:rPr>
        <w:t xml:space="preserve"> przypadku szybkiej odbudowy lub rozbudowy ruchu </w:t>
      </w:r>
      <w:r w:rsidR="006E0EDD">
        <w:rPr>
          <w:iCs/>
        </w:rPr>
        <w:t xml:space="preserve">lotniczego </w:t>
      </w:r>
      <w:r w:rsidR="00D64B1E" w:rsidRPr="00D64B1E">
        <w:rPr>
          <w:iCs/>
        </w:rPr>
        <w:t>w danym porcie lotniczym</w:t>
      </w:r>
      <w:r w:rsidR="006E0EDD">
        <w:rPr>
          <w:iCs/>
        </w:rPr>
        <w:t xml:space="preserve"> </w:t>
      </w:r>
      <w:r w:rsidR="00D64B1E" w:rsidRPr="00D64B1E">
        <w:rPr>
          <w:iCs/>
        </w:rPr>
        <w:t xml:space="preserve">może nastąpić znaczny wzrost natężenia ruchu pomiędzy dwoma kolejnymi okresami. </w:t>
      </w:r>
    </w:p>
    <w:p w:rsidR="00263426" w:rsidRDefault="009B48CD" w:rsidP="00AC4E07">
      <w:pPr>
        <w:pStyle w:val="ARTartustawynprozporzdzenia"/>
        <w:spacing w:after="120"/>
      </w:pPr>
      <w:r>
        <w:t xml:space="preserve">Tym samym </w:t>
      </w:r>
      <w:r w:rsidR="007A522E">
        <w:t>uzasadnione jest</w:t>
      </w:r>
      <w:r>
        <w:t xml:space="preserve"> wprowadzenie </w:t>
      </w:r>
      <w:r w:rsidR="007A522E">
        <w:t>proponowanego</w:t>
      </w:r>
      <w:r>
        <w:t xml:space="preserve"> rozwiązania na stałe. </w:t>
      </w:r>
    </w:p>
    <w:bookmarkEnd w:id="1"/>
    <w:p w:rsidR="0050383D" w:rsidRDefault="0050383D" w:rsidP="00AC4E07">
      <w:pPr>
        <w:pStyle w:val="NIEARTTEKSTtekstnieartykuowanynppodstprawnarozplubpreambua"/>
        <w:spacing w:after="120"/>
      </w:pPr>
      <w:r>
        <w:t>Aktualnie</w:t>
      </w:r>
      <w:r w:rsidR="009A021C">
        <w:t xml:space="preserve"> wysokość opłaty </w:t>
      </w:r>
      <w:r w:rsidR="00D11F8E">
        <w:t xml:space="preserve">za </w:t>
      </w:r>
      <w:r w:rsidR="009A021C">
        <w:t>koordyna</w:t>
      </w:r>
      <w:r w:rsidR="00D11F8E">
        <w:t>cję</w:t>
      </w:r>
      <w:r w:rsidR="009A021C">
        <w:t xml:space="preserve"> bądź opłaty za organizację rozkładów lotów </w:t>
      </w:r>
      <w:r w:rsidR="00800B8F">
        <w:t>jest odwrotnie proporcjonalna do</w:t>
      </w:r>
      <w:r w:rsidR="009A021C">
        <w:t xml:space="preserve"> łącznej liczby operacji lotniczych (startów i lądowań), wykonanych w okresie poprzedzając</w:t>
      </w:r>
      <w:r w:rsidR="00800B8F">
        <w:t>ym</w:t>
      </w:r>
      <w:r w:rsidR="009A021C">
        <w:t xml:space="preserve"> w stosunku do okresu</w:t>
      </w:r>
      <w:r w:rsidR="005D56C8">
        <w:t>,</w:t>
      </w:r>
      <w:r w:rsidR="00800B8F">
        <w:t xml:space="preserve"> na który</w:t>
      </w:r>
      <w:r w:rsidR="005D56C8">
        <w:t xml:space="preserve"> jest</w:t>
      </w:r>
      <w:r w:rsidR="00800B8F">
        <w:t xml:space="preserve"> obliczana wysokość opłaty koordynacyjnej lub opłaty za organizację rozkładów lotów</w:t>
      </w:r>
      <w:r>
        <w:t>.</w:t>
      </w:r>
      <w:r w:rsidR="009A021C">
        <w:t xml:space="preserve"> </w:t>
      </w:r>
      <w:r>
        <w:t>Z</w:t>
      </w:r>
      <w:r w:rsidR="009A021C">
        <w:t xml:space="preserve">naczny spadek liczby operacji </w:t>
      </w:r>
      <w:r w:rsidR="00911E6A">
        <w:t>powoduje</w:t>
      </w:r>
      <w:r w:rsidR="009A021C">
        <w:t xml:space="preserve"> znaczny wzrost wysokości opłaty </w:t>
      </w:r>
      <w:r>
        <w:t xml:space="preserve">za </w:t>
      </w:r>
      <w:r w:rsidR="009A021C">
        <w:t>koordynac</w:t>
      </w:r>
      <w:r>
        <w:t>ję</w:t>
      </w:r>
      <w:r w:rsidR="009A021C">
        <w:t xml:space="preserve"> bądź opłaty za </w:t>
      </w:r>
      <w:r w:rsidR="009A021C">
        <w:lastRenderedPageBreak/>
        <w:t>organizacj</w:t>
      </w:r>
      <w:r w:rsidR="006C06A8">
        <w:t>ę</w:t>
      </w:r>
      <w:r w:rsidR="009A021C">
        <w:t xml:space="preserve"> rozkładów lotów. </w:t>
      </w:r>
      <w:r w:rsidR="005D56C8">
        <w:t>Natomiast w</w:t>
      </w:r>
      <w:r w:rsidR="00911E6A">
        <w:t xml:space="preserve"> </w:t>
      </w:r>
      <w:r w:rsidR="009A021C">
        <w:t>przypadku zn</w:t>
      </w:r>
      <w:r w:rsidR="006C06A8">
        <w:t xml:space="preserve">acznego wzrostu liczby operacji </w:t>
      </w:r>
      <w:r>
        <w:t>następuje</w:t>
      </w:r>
      <w:r w:rsidR="006C06A8">
        <w:t xml:space="preserve"> znaczn</w:t>
      </w:r>
      <w:r w:rsidR="00911E6A">
        <w:t>y</w:t>
      </w:r>
      <w:r w:rsidR="006C06A8">
        <w:t xml:space="preserve"> spad</w:t>
      </w:r>
      <w:r w:rsidR="00911E6A">
        <w:t>ek</w:t>
      </w:r>
      <w:r w:rsidR="006C06A8">
        <w:t xml:space="preserve"> wysokości opłaty </w:t>
      </w:r>
      <w:r>
        <w:t xml:space="preserve">za </w:t>
      </w:r>
      <w:r w:rsidR="006C06A8">
        <w:t>koordyn</w:t>
      </w:r>
      <w:r>
        <w:t>ację</w:t>
      </w:r>
      <w:r w:rsidR="006C06A8">
        <w:t xml:space="preserve"> bądź opłaty za organizację rozkładów lotów. </w:t>
      </w:r>
    </w:p>
    <w:p w:rsidR="009A021C" w:rsidRDefault="00D051AB" w:rsidP="00AC4E07">
      <w:pPr>
        <w:pStyle w:val="NIEARTTEKSTtekstnieartykuowanynppodstprawnarozplubpreambua"/>
        <w:spacing w:after="120"/>
        <w:ind w:firstLine="709"/>
      </w:pPr>
      <w:r>
        <w:t>Projektowan</w:t>
      </w:r>
      <w:r w:rsidR="005D56C8">
        <w:t>e</w:t>
      </w:r>
      <w:r>
        <w:t xml:space="preserve"> rozporządzeni</w:t>
      </w:r>
      <w:r w:rsidR="005D56C8">
        <w:t>e</w:t>
      </w:r>
      <w:r>
        <w:t xml:space="preserve"> </w:t>
      </w:r>
      <w:r w:rsidR="006C06A8">
        <w:t xml:space="preserve">ma na celu zapobieganie znacznym zmianom wysokości opłaty </w:t>
      </w:r>
      <w:r w:rsidR="00646128">
        <w:t xml:space="preserve">za </w:t>
      </w:r>
      <w:r w:rsidR="006C06A8">
        <w:t>koordynac</w:t>
      </w:r>
      <w:r w:rsidR="00646128">
        <w:t>ję</w:t>
      </w:r>
      <w:r w:rsidR="006C06A8">
        <w:t xml:space="preserve"> bądź</w:t>
      </w:r>
      <w:r w:rsidR="00E86BFB">
        <w:t xml:space="preserve"> </w:t>
      </w:r>
      <w:r w:rsidR="006C06A8">
        <w:t>organizacj</w:t>
      </w:r>
      <w:r w:rsidR="00646128">
        <w:t>ę</w:t>
      </w:r>
      <w:r w:rsidR="006C06A8">
        <w:t xml:space="preserve"> rozkładów lotów</w:t>
      </w:r>
      <w:r w:rsidR="00B009C0">
        <w:t>,</w:t>
      </w:r>
      <w:r w:rsidR="006C06A8">
        <w:t xml:space="preserve"> pomiędzy poszczególnymi okresami obowiązywania budżetu</w:t>
      </w:r>
      <w:r w:rsidR="00800B8F">
        <w:t xml:space="preserve"> koordynatora lub organizatora rozkładów lotów</w:t>
      </w:r>
      <w:r w:rsidR="00911E6A">
        <w:t xml:space="preserve">, w przypadku </w:t>
      </w:r>
      <w:r w:rsidR="009C5A71">
        <w:t xml:space="preserve">istotnych </w:t>
      </w:r>
      <w:r w:rsidR="00911E6A">
        <w:t xml:space="preserve">odchyleń </w:t>
      </w:r>
      <w:r w:rsidR="0070335A">
        <w:t>wielkoś</w:t>
      </w:r>
      <w:r w:rsidR="009C5A71">
        <w:t>ci</w:t>
      </w:r>
      <w:r w:rsidR="0070335A">
        <w:t xml:space="preserve"> </w:t>
      </w:r>
      <w:r w:rsidR="00911E6A">
        <w:t xml:space="preserve">ruchu </w:t>
      </w:r>
      <w:r w:rsidR="00BB7E55">
        <w:t xml:space="preserve">lotniczego </w:t>
      </w:r>
      <w:r w:rsidR="00911E6A">
        <w:t>w stosunku do okresu poprzedniego</w:t>
      </w:r>
      <w:r w:rsidR="006C06A8">
        <w:t>.</w:t>
      </w:r>
      <w:r w:rsidR="00800B8F">
        <w:t xml:space="preserve"> </w:t>
      </w:r>
      <w:r w:rsidR="002A25A0">
        <w:t>B</w:t>
      </w:r>
      <w:r w:rsidR="00800B8F">
        <w:t xml:space="preserve">rak zrównoważenia wysokości opłaty </w:t>
      </w:r>
      <w:r w:rsidR="00E86BFB">
        <w:t xml:space="preserve">za koordynację </w:t>
      </w:r>
      <w:r w:rsidR="00800B8F">
        <w:t xml:space="preserve">lub opłaty za organizację rozkładów lotów może oznaczać znacznie mniejsze lub większe wpływy do budżetu koordynatora niż zatwierdzona wysokość samego budżetu. </w:t>
      </w:r>
      <w:r w:rsidR="005D56C8">
        <w:t xml:space="preserve">Ze względu na fakt, że </w:t>
      </w:r>
      <w:r w:rsidR="00800B8F">
        <w:t xml:space="preserve">opłata </w:t>
      </w:r>
      <w:r w:rsidR="00E86BFB">
        <w:t xml:space="preserve">za koordynację </w:t>
      </w:r>
      <w:r w:rsidR="00800B8F">
        <w:t>i opłata za organizację rozkładów lotów są</w:t>
      </w:r>
      <w:r w:rsidR="002A25A0">
        <w:t xml:space="preserve"> ponoszone przez przewoźników lotniczych, brak takiego zrównoważenia, w szczególności w przypadku gdy opłaty te byłyby dużo wyższe niż w okresach poprzednich, stanowiłby znaczne obciążenie dla przewoźników</w:t>
      </w:r>
      <w:r w:rsidR="0050383D">
        <w:t xml:space="preserve"> lotniczych</w:t>
      </w:r>
      <w:r w:rsidR="002A25A0">
        <w:t xml:space="preserve">. </w:t>
      </w:r>
      <w:r w:rsidR="00800B8F">
        <w:t xml:space="preserve">  </w:t>
      </w:r>
    </w:p>
    <w:p w:rsidR="006C06A8" w:rsidRDefault="005D56C8" w:rsidP="00AC4E07">
      <w:pPr>
        <w:pStyle w:val="ARTartustawynprozporzdzenia"/>
        <w:spacing w:after="120"/>
      </w:pPr>
      <w:r>
        <w:t>Ze wskazanych powodów zaproponowano</w:t>
      </w:r>
      <w:r w:rsidR="006C06A8">
        <w:t xml:space="preserve"> </w:t>
      </w:r>
      <w:r w:rsidR="00911E6A">
        <w:t xml:space="preserve">w </w:t>
      </w:r>
      <w:r w:rsidR="00911E6A" w:rsidRPr="00911E6A">
        <w:t>§</w:t>
      </w:r>
      <w:r w:rsidR="00911E6A">
        <w:rPr>
          <w:rFonts w:ascii="Times New Roman" w:hAnsi="Times New Roman" w:cs="Times New Roman"/>
          <w:b/>
          <w:szCs w:val="24"/>
        </w:rPr>
        <w:t xml:space="preserve"> </w:t>
      </w:r>
      <w:r w:rsidR="00911E6A">
        <w:t xml:space="preserve">9 ust. 2 i </w:t>
      </w:r>
      <w:r w:rsidR="00911E6A" w:rsidRPr="00911E6A">
        <w:t>§</w:t>
      </w:r>
      <w:r w:rsidR="00911E6A">
        <w:t xml:space="preserve"> 16 ust. 2 </w:t>
      </w:r>
      <w:r w:rsidR="00AC4E07">
        <w:t xml:space="preserve">obowiązującego rozporządzenia wprowadzenie </w:t>
      </w:r>
      <w:r w:rsidR="006C06A8">
        <w:t>dodatkow</w:t>
      </w:r>
      <w:r w:rsidR="00AC4E07">
        <w:t>ego</w:t>
      </w:r>
      <w:r w:rsidR="006C06A8">
        <w:t xml:space="preserve"> </w:t>
      </w:r>
      <w:r w:rsidR="0040781B">
        <w:t>warun</w:t>
      </w:r>
      <w:r w:rsidR="00AC4E07">
        <w:t>ku</w:t>
      </w:r>
      <w:r w:rsidR="0040781B">
        <w:t xml:space="preserve"> </w:t>
      </w:r>
      <w:r w:rsidR="006C06A8">
        <w:t>w</w:t>
      </w:r>
      <w:r w:rsidR="0040781B">
        <w:t xml:space="preserve"> definicji wartości y</w:t>
      </w:r>
      <w:r w:rsidR="006C06A8">
        <w:t xml:space="preserve">, </w:t>
      </w:r>
      <w:r w:rsidR="00093E26">
        <w:t xml:space="preserve">oznaczającej liczbę operacji lotniczych braną pod uwagę </w:t>
      </w:r>
      <w:r w:rsidR="0050383D">
        <w:t>przy</w:t>
      </w:r>
      <w:r w:rsidR="00093E26">
        <w:t xml:space="preserve"> obliczani</w:t>
      </w:r>
      <w:r w:rsidR="0050383D">
        <w:t>u</w:t>
      </w:r>
      <w:r w:rsidR="00093E26">
        <w:t xml:space="preserve"> opłaty za koordynację lub organizację rozkładów lotów. Warunek ten</w:t>
      </w:r>
      <w:r w:rsidR="00AC4E07">
        <w:t xml:space="preserve"> będzie mieć</w:t>
      </w:r>
      <w:r w:rsidR="006C06A8">
        <w:t xml:space="preserve"> zastosowanie w</w:t>
      </w:r>
      <w:r w:rsidR="00197DC2">
        <w:t> </w:t>
      </w:r>
      <w:r w:rsidR="006C06A8">
        <w:t xml:space="preserve">przypadku </w:t>
      </w:r>
      <w:r w:rsidR="0050383D">
        <w:t>gdy</w:t>
      </w:r>
      <w:r w:rsidR="006C06A8">
        <w:t xml:space="preserve"> liczba operacji lotniczych odchyl</w:t>
      </w:r>
      <w:r w:rsidR="0050383D">
        <w:t>i</w:t>
      </w:r>
      <w:r w:rsidR="006C06A8">
        <w:t xml:space="preserve"> się o co najmniej 2</w:t>
      </w:r>
      <w:r w:rsidR="00093E26">
        <w:t>5%</w:t>
      </w:r>
      <w:r w:rsidR="006C06A8">
        <w:t xml:space="preserve"> od liczby operacji lotniczych przyjętych do obliczenia opłaty </w:t>
      </w:r>
      <w:r w:rsidR="0050383D" w:rsidRPr="0050383D">
        <w:t xml:space="preserve">za koordynację lub organizację rozkładów lotów </w:t>
      </w:r>
      <w:r w:rsidR="006C06A8">
        <w:t>w poprzednim okresie obowiązywania budżetu koordynatora bądź organizatora rozkładów lotów</w:t>
      </w:r>
      <w:r>
        <w:t>. W taki</w:t>
      </w:r>
      <w:r w:rsidR="0050383D">
        <w:t>ej sytuacji</w:t>
      </w:r>
      <w:r w:rsidR="00093E26">
        <w:t xml:space="preserve"> do obliczania opłaty</w:t>
      </w:r>
      <w:r w:rsidR="0050383D" w:rsidRPr="0050383D">
        <w:t xml:space="preserve"> za koordynację lub organizację rozkładów lotów</w:t>
      </w:r>
      <w:r w:rsidR="00093E26">
        <w:t xml:space="preserve"> </w:t>
      </w:r>
      <w:r w:rsidR="0050383D">
        <w:t xml:space="preserve">będzie </w:t>
      </w:r>
      <w:r w:rsidR="00093E26">
        <w:t>stos</w:t>
      </w:r>
      <w:r w:rsidR="0050383D">
        <w:t>ować</w:t>
      </w:r>
      <w:r w:rsidR="00093E26">
        <w:t xml:space="preserve"> się </w:t>
      </w:r>
      <w:r w:rsidR="009C5A71">
        <w:t xml:space="preserve">średnią arytmetyczną z </w:t>
      </w:r>
      <w:r w:rsidR="00093E26">
        <w:t>liczb</w:t>
      </w:r>
      <w:r w:rsidR="009C5A71">
        <w:t>y</w:t>
      </w:r>
      <w:r w:rsidR="00093E26">
        <w:t xml:space="preserve"> operacji przyjęt</w:t>
      </w:r>
      <w:r w:rsidR="009C5A71">
        <w:t>ej</w:t>
      </w:r>
      <w:r w:rsidR="00093E26">
        <w:t xml:space="preserve"> do obliczania opłaty w poprzednim okresie obowiązywania budżetu</w:t>
      </w:r>
      <w:r w:rsidR="009C5A71">
        <w:t xml:space="preserve"> </w:t>
      </w:r>
      <w:r w:rsidR="009C5A71" w:rsidRPr="009C5A71">
        <w:t xml:space="preserve">oraz z liczby operacji </w:t>
      </w:r>
      <w:r w:rsidR="009C5A71">
        <w:t xml:space="preserve">lotniczych </w:t>
      </w:r>
      <w:r w:rsidR="009C5A71" w:rsidRPr="009C5A71">
        <w:t xml:space="preserve">wykonanych w dwóch pełnych sezonach rozkładowych poprzedzających moment przedstawienia projektu budżetu Prezesowi Urzędu </w:t>
      </w:r>
      <w:r w:rsidR="00AC4E07">
        <w:t xml:space="preserve">Lotnictwa Cywilnego </w:t>
      </w:r>
      <w:r w:rsidR="009C5A71" w:rsidRPr="009C5A71">
        <w:t>do zatwierdzenia</w:t>
      </w:r>
      <w:r w:rsidR="007C72B0">
        <w:t xml:space="preserve"> (liczba operacji brana pod uwagę do obliczania opłaty w bieżącym okresie obowiązywania budżetu)</w:t>
      </w:r>
      <w:r w:rsidR="00093E26">
        <w:t>.</w:t>
      </w:r>
    </w:p>
    <w:p w:rsidR="005C1395" w:rsidRDefault="008D791A" w:rsidP="003901E1">
      <w:pPr>
        <w:pStyle w:val="ARTartustawynprozporzdzenia"/>
        <w:spacing w:after="120"/>
        <w:rPr>
          <w:color w:val="000000"/>
        </w:rPr>
      </w:pPr>
      <w:r>
        <w:t xml:space="preserve">Zgodnie z </w:t>
      </w:r>
      <w:r w:rsidRPr="00DD6FBD">
        <w:t>§</w:t>
      </w:r>
      <w:r>
        <w:t xml:space="preserve"> </w:t>
      </w:r>
      <w:r w:rsidR="006C5239">
        <w:t>2</w:t>
      </w:r>
      <w:r>
        <w:t xml:space="preserve"> </w:t>
      </w:r>
      <w:r w:rsidR="005D56C8">
        <w:t>proje</w:t>
      </w:r>
      <w:r w:rsidR="00314B63">
        <w:t>ktu</w:t>
      </w:r>
      <w:r>
        <w:t xml:space="preserve">, </w:t>
      </w:r>
      <w:r w:rsidR="0070335A">
        <w:t xml:space="preserve">w </w:t>
      </w:r>
      <w:r w:rsidR="0070335A">
        <w:rPr>
          <w:color w:val="000000"/>
        </w:rPr>
        <w:t>sprawach dotyczących zatwierdzenia projektu budżetu koordynatora lub organizatora rozkładów lotów wszczętych i</w:t>
      </w:r>
      <w:r w:rsidR="00197DC2">
        <w:rPr>
          <w:color w:val="000000"/>
        </w:rPr>
        <w:t> </w:t>
      </w:r>
      <w:r w:rsidR="0070335A">
        <w:rPr>
          <w:color w:val="000000"/>
        </w:rPr>
        <w:t xml:space="preserve">niezakończonych przed dniem wejścia w życie </w:t>
      </w:r>
      <w:r w:rsidR="005D56C8">
        <w:rPr>
          <w:color w:val="000000"/>
        </w:rPr>
        <w:t xml:space="preserve">tego </w:t>
      </w:r>
      <w:r w:rsidR="0070335A">
        <w:rPr>
          <w:color w:val="000000"/>
        </w:rPr>
        <w:t>rozporządzenia stos</w:t>
      </w:r>
      <w:r w:rsidR="00AC4E07">
        <w:rPr>
          <w:color w:val="000000"/>
        </w:rPr>
        <w:t xml:space="preserve">owane będą </w:t>
      </w:r>
      <w:r w:rsidR="0070335A">
        <w:rPr>
          <w:color w:val="000000"/>
        </w:rPr>
        <w:t xml:space="preserve">przepisy rozporządzenia zmienianego w § 1, w brzmieniu nadanym </w:t>
      </w:r>
      <w:r w:rsidR="00F21B41">
        <w:rPr>
          <w:color w:val="000000"/>
        </w:rPr>
        <w:t xml:space="preserve">projektowanym </w:t>
      </w:r>
      <w:r w:rsidR="0070335A">
        <w:rPr>
          <w:color w:val="000000"/>
        </w:rPr>
        <w:t>rozporządzeniem</w:t>
      </w:r>
      <w:r w:rsidR="00197DC2">
        <w:rPr>
          <w:color w:val="000000"/>
        </w:rPr>
        <w:t>.</w:t>
      </w:r>
      <w:r w:rsidR="003901E1">
        <w:rPr>
          <w:color w:val="000000"/>
        </w:rPr>
        <w:t xml:space="preserve"> </w:t>
      </w:r>
      <w:r w:rsidR="00B07EB5">
        <w:rPr>
          <w:color w:val="000000"/>
        </w:rPr>
        <w:t>W</w:t>
      </w:r>
      <w:r w:rsidR="003901E1">
        <w:rPr>
          <w:color w:val="000000"/>
        </w:rPr>
        <w:t xml:space="preserve"> przypadku wszczętych i niezakończonych spraw dotyczących zatwierdzenia projektu budżetu koordynatora lub organizatora rozkładów lotów nie będzie konieczności zmiany wniosku koordynatora o zatwierdzenie projektu budżetu. Zgodnie</w:t>
      </w:r>
      <w:r w:rsidR="00B07EB5">
        <w:rPr>
          <w:color w:val="000000"/>
        </w:rPr>
        <w:t xml:space="preserve"> </w:t>
      </w:r>
      <w:r w:rsidR="003901E1">
        <w:rPr>
          <w:color w:val="000000"/>
        </w:rPr>
        <w:t xml:space="preserve">z art. 67d ust. 5 </w:t>
      </w:r>
      <w:r w:rsidR="002129A6">
        <w:t xml:space="preserve">ustawy – Prawo lotnicze </w:t>
      </w:r>
      <w:r w:rsidR="003901E1">
        <w:rPr>
          <w:color w:val="000000"/>
        </w:rPr>
        <w:t xml:space="preserve">koordynator </w:t>
      </w:r>
      <w:r w:rsidR="003901E1">
        <w:rPr>
          <w:color w:val="000000"/>
        </w:rPr>
        <w:lastRenderedPageBreak/>
        <w:t>lub organizator rozkładów lotów przedstawia do zatwierdzenia Prezesowi Urzędu</w:t>
      </w:r>
      <w:r w:rsidR="00211AD1">
        <w:rPr>
          <w:color w:val="000000"/>
        </w:rPr>
        <w:t xml:space="preserve"> Lotnictwa Cywilnego</w:t>
      </w:r>
      <w:r w:rsidR="003901E1">
        <w:rPr>
          <w:color w:val="000000"/>
        </w:rPr>
        <w:t xml:space="preserve"> projekt budżetu</w:t>
      </w:r>
      <w:r w:rsidR="00B07EB5">
        <w:rPr>
          <w:color w:val="000000"/>
        </w:rPr>
        <w:t>.</w:t>
      </w:r>
      <w:r w:rsidR="003901E1">
        <w:rPr>
          <w:color w:val="000000"/>
        </w:rPr>
        <w:t xml:space="preserve"> </w:t>
      </w:r>
      <w:r w:rsidR="00B07EB5">
        <w:rPr>
          <w:color w:val="000000"/>
        </w:rPr>
        <w:t>O</w:t>
      </w:r>
      <w:r w:rsidR="003901E1">
        <w:rPr>
          <w:color w:val="000000"/>
        </w:rPr>
        <w:t xml:space="preserve">płata za koordynację lub organizację rozkładów lotów </w:t>
      </w:r>
      <w:r w:rsidR="00B07EB5">
        <w:rPr>
          <w:color w:val="000000"/>
        </w:rPr>
        <w:t xml:space="preserve">jest </w:t>
      </w:r>
      <w:r w:rsidR="002129A6">
        <w:rPr>
          <w:color w:val="000000"/>
        </w:rPr>
        <w:t>ob</w:t>
      </w:r>
      <w:r w:rsidR="003901E1">
        <w:rPr>
          <w:color w:val="000000"/>
        </w:rPr>
        <w:t>licz</w:t>
      </w:r>
      <w:r w:rsidR="002129A6">
        <w:rPr>
          <w:color w:val="000000"/>
        </w:rPr>
        <w:t>a</w:t>
      </w:r>
      <w:r w:rsidR="003901E1">
        <w:rPr>
          <w:color w:val="000000"/>
        </w:rPr>
        <w:t xml:space="preserve">na na podstawie wskazanych w budżecie kosztów i nie stanowi elementu, który koordynator lub organizator rozkładów lotów musi przedstawić Prezesowi Urzędu </w:t>
      </w:r>
      <w:r w:rsidR="00211AD1">
        <w:rPr>
          <w:color w:val="000000"/>
        </w:rPr>
        <w:t xml:space="preserve">Lotnictwa Cywilnego </w:t>
      </w:r>
      <w:r w:rsidR="003901E1">
        <w:rPr>
          <w:color w:val="000000"/>
        </w:rPr>
        <w:t>w ramach projektu budżetu. Tym samym, wysokość opłaty za koordynację lub organizację rozkładów lotów będz</w:t>
      </w:r>
      <w:r w:rsidR="00211AD1">
        <w:rPr>
          <w:color w:val="000000"/>
        </w:rPr>
        <w:t>ie obliczona zgodnie z projektowanym rozporządzeniem</w:t>
      </w:r>
      <w:r w:rsidR="003901E1">
        <w:rPr>
          <w:color w:val="000000"/>
        </w:rPr>
        <w:t xml:space="preserve"> w ramach postępowania w sprawie zatwierdzenia projektu budżetu przez Prezesa Urzędu</w:t>
      </w:r>
      <w:r w:rsidR="00211AD1">
        <w:rPr>
          <w:color w:val="000000"/>
        </w:rPr>
        <w:t xml:space="preserve"> Lotnictwa Cywilnego</w:t>
      </w:r>
      <w:r w:rsidR="003901E1">
        <w:rPr>
          <w:color w:val="000000"/>
        </w:rPr>
        <w:t xml:space="preserve">, na podstawie danych zawartych w projekcie budżetu oraz </w:t>
      </w:r>
      <w:r w:rsidR="005C1395">
        <w:rPr>
          <w:color w:val="000000"/>
        </w:rPr>
        <w:t>w decyzji dotyczącej zatwierdzenia budżetu za okres poprzedni</w:t>
      </w:r>
      <w:r w:rsidR="00E77DD1">
        <w:rPr>
          <w:color w:val="000000"/>
        </w:rPr>
        <w:t xml:space="preserve"> – w zakresie liczby operacji lotniczych </w:t>
      </w:r>
      <w:r w:rsidR="00E77DD1" w:rsidRPr="00E77DD1">
        <w:rPr>
          <w:color w:val="000000"/>
        </w:rPr>
        <w:t>wykorzystanej do obliczenia opłaty za organizację rozkładów lotów w okresie n-1</w:t>
      </w:r>
      <w:r w:rsidR="005C1395">
        <w:rPr>
          <w:color w:val="000000"/>
        </w:rPr>
        <w:t>.</w:t>
      </w:r>
    </w:p>
    <w:p w:rsidR="00E77DD1" w:rsidRDefault="00B07EB5" w:rsidP="003901E1">
      <w:pPr>
        <w:pStyle w:val="ARTartustawynprozporzdzenia"/>
        <w:spacing w:after="120"/>
        <w:rPr>
          <w:color w:val="000000"/>
        </w:rPr>
      </w:pPr>
      <w:r>
        <w:rPr>
          <w:color w:val="000000"/>
        </w:rPr>
        <w:t>N</w:t>
      </w:r>
      <w:r w:rsidR="005C1395">
        <w:rPr>
          <w:color w:val="000000"/>
        </w:rPr>
        <w:t>ie ma potrzeby wprowadzania dodatkowych przepisów przejściowych, gdyż niniejszy projekt dotyczy jedynie zmiany sposobu obliczania opłaty za koordynację lub organizację rozkładów lotów w przypadku niezakończonych i przyszłych postępowań administracyjnych</w:t>
      </w:r>
      <w:r w:rsidR="002129A6">
        <w:rPr>
          <w:color w:val="000000"/>
        </w:rPr>
        <w:t>,</w:t>
      </w:r>
      <w:r w:rsidR="005C1395">
        <w:rPr>
          <w:color w:val="000000"/>
        </w:rPr>
        <w:t xml:space="preserve"> dotyczących zatwierdzenia projektu budżetu koordynatora lub organizatora rozkładów lotów. Projekt nie ma wpływu na mechanizm pobierania opłat za koordynację lub organizację rozkładów lotów, który nie wchodzi w zakres regulacyjny zmienianego rozporządzenia.</w:t>
      </w:r>
    </w:p>
    <w:p w:rsidR="008D791A" w:rsidRPr="00F06851" w:rsidRDefault="005C1395" w:rsidP="002129A6">
      <w:pPr>
        <w:pStyle w:val="ARTartustawynprozporzdzenia"/>
        <w:spacing w:after="120"/>
        <w:rPr>
          <w:color w:val="000000"/>
        </w:rPr>
      </w:pPr>
      <w:r>
        <w:rPr>
          <w:color w:val="000000"/>
        </w:rPr>
        <w:t xml:space="preserve">Nie ma również potrzeby zmiany </w:t>
      </w:r>
      <w:r w:rsidRPr="005C1395">
        <w:rPr>
          <w:color w:val="000000"/>
        </w:rPr>
        <w:t xml:space="preserve">§ </w:t>
      </w:r>
      <w:r>
        <w:rPr>
          <w:color w:val="000000"/>
        </w:rPr>
        <w:t xml:space="preserve">9 ust. 1 oraz </w:t>
      </w:r>
      <w:r w:rsidRPr="00DD6FBD">
        <w:t xml:space="preserve">§ </w:t>
      </w:r>
      <w:r>
        <w:t>16 ust. 1</w:t>
      </w:r>
      <w:r>
        <w:rPr>
          <w:color w:val="000000"/>
        </w:rPr>
        <w:t xml:space="preserve"> </w:t>
      </w:r>
      <w:r w:rsidR="00E36061" w:rsidRPr="00911E6A">
        <w:t>rozporządzeni</w:t>
      </w:r>
      <w:r w:rsidR="00E36061">
        <w:t>a</w:t>
      </w:r>
      <w:r w:rsidR="00E36061" w:rsidRPr="00911E6A">
        <w:t xml:space="preserve"> Ministra Infrastruktury z</w:t>
      </w:r>
      <w:r w:rsidR="00E36061">
        <w:t> </w:t>
      </w:r>
      <w:r w:rsidR="00E36061" w:rsidRPr="00911E6A">
        <w:t>dnia 20 sierpnia 2020 r. w sprawie koordynacji i organizacji rozkładów lotów</w:t>
      </w:r>
      <w:r>
        <w:rPr>
          <w:color w:val="000000"/>
        </w:rPr>
        <w:t>, zgodnie z którymi wysokość opłaty za koordynację lub organizację rozkładów lotów jest ogłaszana w Dzienniku Urzędowym</w:t>
      </w:r>
      <w:r w:rsidR="002129A6">
        <w:rPr>
          <w:color w:val="000000"/>
        </w:rPr>
        <w:t xml:space="preserve"> </w:t>
      </w:r>
      <w:r w:rsidR="002129A6">
        <w:t>Urzędu Lotnictwa Cywilnego</w:t>
      </w:r>
      <w:r>
        <w:rPr>
          <w:color w:val="000000"/>
        </w:rPr>
        <w:t xml:space="preserve"> na początku każdego sezonu rozkładowego lub na początku okresu</w:t>
      </w:r>
      <w:r w:rsidR="00E77DD1">
        <w:rPr>
          <w:color w:val="000000"/>
        </w:rPr>
        <w:t xml:space="preserve"> koordynacji lub organizacji rozkładów lotów. Informacja </w:t>
      </w:r>
      <w:r w:rsidR="002129A6">
        <w:rPr>
          <w:color w:val="000000"/>
        </w:rPr>
        <w:t xml:space="preserve">ogłaszana w powyższym </w:t>
      </w:r>
      <w:r w:rsidR="00E77DD1">
        <w:rPr>
          <w:color w:val="000000"/>
        </w:rPr>
        <w:t>publik</w:t>
      </w:r>
      <w:r w:rsidR="002129A6">
        <w:rPr>
          <w:color w:val="000000"/>
        </w:rPr>
        <w:t>atorze</w:t>
      </w:r>
      <w:r w:rsidR="00E77DD1">
        <w:rPr>
          <w:color w:val="000000"/>
        </w:rPr>
        <w:t xml:space="preserve"> nie zawiera bowiem metody obliczania opłaty za koordynację lub organizację rozkładów lotów, a jedynie jej wysokość. Dodatkowo, zgodnie z </w:t>
      </w:r>
      <w:r w:rsidR="00E77DD1" w:rsidRPr="00DD6FBD">
        <w:t xml:space="preserve">§ </w:t>
      </w:r>
      <w:r w:rsidR="00E77DD1">
        <w:t xml:space="preserve">8 i </w:t>
      </w:r>
      <w:r w:rsidR="00E77DD1" w:rsidRPr="00DD6FBD">
        <w:t xml:space="preserve">§ </w:t>
      </w:r>
      <w:r w:rsidR="00E77DD1">
        <w:t xml:space="preserve">15 </w:t>
      </w:r>
      <w:r w:rsidR="00E36061">
        <w:t xml:space="preserve">ww. rozporządzenia </w:t>
      </w:r>
      <w:r w:rsidR="00E77DD1">
        <w:t xml:space="preserve">koordynator i organizator rozkładów lotów przekazują kopię decyzji Prezesa Urzędu </w:t>
      </w:r>
      <w:r w:rsidR="00211AD1">
        <w:t xml:space="preserve">Lotnictwa Cywilnego </w:t>
      </w:r>
      <w:r w:rsidR="00E77DD1">
        <w:t xml:space="preserve">zatwierdzającej projekt budżetu podmiotom uprawnionym do opiniowania projektu budżetu, </w:t>
      </w:r>
      <w:r w:rsidR="002129A6">
        <w:t>tj.</w:t>
      </w:r>
      <w:r w:rsidR="00E77DD1">
        <w:t xml:space="preserve"> zarządzającemu lotniskiem i przewoźnikom lotniczym</w:t>
      </w:r>
      <w:r w:rsidR="002129A6">
        <w:t>,</w:t>
      </w:r>
      <w:r w:rsidR="00E77DD1">
        <w:t xml:space="preserve"> działającym w danym porcie lotniczym. Tym samym informacj</w:t>
      </w:r>
      <w:r w:rsidR="00C269AB">
        <w:t>e</w:t>
      </w:r>
      <w:r w:rsidR="00E77DD1">
        <w:t xml:space="preserve"> o wysokości zatwierdzonego budżetu oraz wysokości opłaty za koordynację lub organizację rozkładów lotów i metodzie jej obliczenia, które wskazane są w decyzji Prezesa Urzędu</w:t>
      </w:r>
      <w:r w:rsidR="00211AD1">
        <w:t xml:space="preserve"> Lotnictwa Cywilnego</w:t>
      </w:r>
      <w:r w:rsidR="00E77DD1">
        <w:t>, zostaną przekazane zainteresowanym stronom.</w:t>
      </w:r>
    </w:p>
    <w:p w:rsidR="00314B63" w:rsidRPr="00314B63" w:rsidRDefault="008D791A" w:rsidP="00AC4E07">
      <w:pPr>
        <w:pStyle w:val="ARTartustawynprozporzdzenia"/>
        <w:spacing w:after="120"/>
      </w:pPr>
      <w:r>
        <w:lastRenderedPageBreak/>
        <w:t xml:space="preserve">Zgodnie </w:t>
      </w:r>
      <w:r w:rsidR="00911E6A">
        <w:t xml:space="preserve">z </w:t>
      </w:r>
      <w:r w:rsidRPr="00DD6FBD">
        <w:t xml:space="preserve">§ </w:t>
      </w:r>
      <w:r w:rsidR="006C5239">
        <w:t>3</w:t>
      </w:r>
      <w:r w:rsidR="00314B63">
        <w:t xml:space="preserve"> projektu,</w:t>
      </w:r>
      <w:r>
        <w:t xml:space="preserve"> </w:t>
      </w:r>
      <w:r w:rsidR="00D11F8E">
        <w:t xml:space="preserve">rozporządzenie </w:t>
      </w:r>
      <w:r>
        <w:t>we</w:t>
      </w:r>
      <w:r w:rsidR="006C5239">
        <w:t>jdzie</w:t>
      </w:r>
      <w:r w:rsidRPr="00DD6FBD">
        <w:t xml:space="preserve"> w życie po</w:t>
      </w:r>
      <w:r w:rsidR="00197DC2">
        <w:t xml:space="preserve"> </w:t>
      </w:r>
      <w:r w:rsidRPr="00DD6FBD">
        <w:t>upływie 14 dni od dnia ogłoszenia</w:t>
      </w:r>
      <w:r>
        <w:t>.</w:t>
      </w:r>
      <w:r w:rsidR="00F21B41">
        <w:t xml:space="preserve"> </w:t>
      </w:r>
    </w:p>
    <w:p w:rsidR="008D791A" w:rsidRDefault="008D791A" w:rsidP="00AC4E07">
      <w:pPr>
        <w:pStyle w:val="NIEARTTEKSTtekstnieartykuowanynppodstprawnarozplubpreambua"/>
        <w:spacing w:after="120"/>
      </w:pPr>
      <w:r w:rsidRPr="00911E6A">
        <w:t>Regulacje zawarte w projektowanym rozporządzeniu nie stanowią przepisów technicznych w rozumieniu rozporządzenia Rady Ministrów z dnia 23 grudnia 2002 r. w</w:t>
      </w:r>
      <w:r w:rsidR="000E486C">
        <w:t> </w:t>
      </w:r>
      <w:r w:rsidRPr="00911E6A">
        <w:t>sprawie sposobu funkcjonowania krajowego systemu notyfikacji norm i aktów prawnych (Dz.</w:t>
      </w:r>
      <w:r w:rsidR="00B266D2">
        <w:t xml:space="preserve"> </w:t>
      </w:r>
      <w:r w:rsidRPr="00911E6A">
        <w:t xml:space="preserve">U. </w:t>
      </w:r>
      <w:r w:rsidR="004A749D">
        <w:t>poz. 2039, z późn. zm.</w:t>
      </w:r>
      <w:r w:rsidRPr="00911E6A">
        <w:t>), zatem nie podlega ono notyfikacji.</w:t>
      </w:r>
    </w:p>
    <w:p w:rsidR="006E0EDD" w:rsidRDefault="00314B63" w:rsidP="00AC4E07">
      <w:pPr>
        <w:pStyle w:val="ARTartustawynprozporzdzenia"/>
        <w:spacing w:after="120"/>
      </w:pPr>
      <w:r w:rsidRPr="00314B63">
        <w:t>Projekt nie wymaga przedstawienia właściwym organom i instytucjom Unii Europejskiej, w tym Europejskiemu Bankowi Centralnemu, w celu uzyskania opinii, dokonania powiadomienia, konsultacji albo uzgodnienia</w:t>
      </w:r>
      <w:r>
        <w:t>.</w:t>
      </w:r>
      <w:r w:rsidR="006E0EDD">
        <w:rPr>
          <w:vanish/>
        </w:rPr>
        <w:cr/>
      </w:r>
      <w:r w:rsidR="00731E81" w:rsidRPr="00731E81" w:rsidDel="00731E81">
        <w:rPr>
          <w:strike/>
          <w:vanish/>
        </w:rPr>
        <w:t xml:space="preserve"> </w:t>
      </w:r>
    </w:p>
    <w:p w:rsidR="00314B63" w:rsidRPr="009E4709" w:rsidRDefault="008D791A" w:rsidP="00AC4E07">
      <w:pPr>
        <w:pStyle w:val="ARTartustawynprozporzdzenia"/>
        <w:spacing w:after="120"/>
      </w:pPr>
      <w:r w:rsidRPr="00911E6A">
        <w:t xml:space="preserve">Zgodnie z </w:t>
      </w:r>
      <w:r w:rsidR="005A2CB7">
        <w:t xml:space="preserve">art. 5 </w:t>
      </w:r>
      <w:r w:rsidRPr="00911E6A">
        <w:t>ustaw</w:t>
      </w:r>
      <w:r w:rsidR="005A2CB7">
        <w:t>y</w:t>
      </w:r>
      <w:r w:rsidRPr="00911E6A">
        <w:t xml:space="preserve"> z dnia 7 lipca 2005 r. o działalności lobbingowej w procesie stanowienia prawa (Dz.</w:t>
      </w:r>
      <w:r w:rsidR="002E5565">
        <w:t xml:space="preserve"> </w:t>
      </w:r>
      <w:r w:rsidRPr="00911E6A">
        <w:t>U</w:t>
      </w:r>
      <w:r w:rsidR="002E5565">
        <w:t xml:space="preserve"> z </w:t>
      </w:r>
      <w:r w:rsidRPr="00911E6A">
        <w:t>2017</w:t>
      </w:r>
      <w:r w:rsidR="002E5565">
        <w:t xml:space="preserve"> r. </w:t>
      </w:r>
      <w:r w:rsidRPr="00911E6A">
        <w:t xml:space="preserve">poz. 248) </w:t>
      </w:r>
      <w:r w:rsidR="00EB4C40">
        <w:t>o</w:t>
      </w:r>
      <w:r w:rsidR="005A2CB7">
        <w:t>raz</w:t>
      </w:r>
      <w:r w:rsidR="006E395E">
        <w:t xml:space="preserve"> </w:t>
      </w:r>
      <w:r w:rsidR="005A2CB7">
        <w:t>s</w:t>
      </w:r>
      <w:r w:rsidRPr="009E4709">
        <w:t xml:space="preserve">tosownie do postanowień § 52 ust. 1 uchwały </w:t>
      </w:r>
      <w:r w:rsidR="00271D34">
        <w:t>n</w:t>
      </w:r>
      <w:r w:rsidR="00271D34" w:rsidRPr="009E4709">
        <w:t xml:space="preserve">r </w:t>
      </w:r>
      <w:r w:rsidRPr="009E4709">
        <w:t>190 Rady Ministrów z dnia 29 października 2013 r. – Regulamin pracy Rady Ministrów (M.</w:t>
      </w:r>
      <w:r w:rsidR="0070335A">
        <w:t xml:space="preserve"> </w:t>
      </w:r>
      <w:r w:rsidRPr="009E4709">
        <w:t>P. z 2016 r. poz. 1006</w:t>
      </w:r>
      <w:r w:rsidR="00DF1260">
        <w:t>, z późn. zm.</w:t>
      </w:r>
      <w:r w:rsidRPr="009E4709">
        <w:t xml:space="preserve">) projekt </w:t>
      </w:r>
      <w:r w:rsidR="005A2CB7">
        <w:t xml:space="preserve">rozporządzenia </w:t>
      </w:r>
      <w:r w:rsidRPr="009E4709">
        <w:t>zostanie udostępniony w Biuletynie Informacji Publicznej</w:t>
      </w:r>
      <w:r w:rsidR="00DF1260">
        <w:t xml:space="preserve"> na stronie podmiotowej</w:t>
      </w:r>
      <w:r w:rsidRPr="009E4709">
        <w:t xml:space="preserve"> Rządowego Centrum Legislacji</w:t>
      </w:r>
      <w:r w:rsidR="00DF1260">
        <w:t xml:space="preserve"> w serwisie Rządowy Proces Legislacyjny</w:t>
      </w:r>
      <w:r w:rsidRPr="009E4709">
        <w:t>.</w:t>
      </w:r>
    </w:p>
    <w:p w:rsidR="00B51658" w:rsidRPr="00050CFB" w:rsidRDefault="008D791A" w:rsidP="00AC4E07">
      <w:pPr>
        <w:pStyle w:val="ARTartustawynprozporzdzenia"/>
        <w:spacing w:after="120"/>
      </w:pPr>
      <w:r w:rsidRPr="009E4709">
        <w:t>Projekt rozporządzenia jest zgodny z prawem Unii Europejskiej.</w:t>
      </w:r>
    </w:p>
    <w:sectPr w:rsidR="00B51658" w:rsidRPr="00050CFB" w:rsidSect="00246FCC">
      <w:headerReference w:type="default" r:id="rId8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258FB" w16cid:durableId="23E09CE2"/>
  <w16cid:commentId w16cid:paraId="219AC044" w16cid:durableId="23DF35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22" w:rsidRDefault="005D4B22" w:rsidP="00B51658">
      <w:pPr>
        <w:spacing w:after="0" w:line="240" w:lineRule="auto"/>
      </w:pPr>
      <w:r>
        <w:separator/>
      </w:r>
    </w:p>
  </w:endnote>
  <w:endnote w:type="continuationSeparator" w:id="0">
    <w:p w:rsidR="005D4B22" w:rsidRDefault="005D4B22" w:rsidP="00B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22" w:rsidRDefault="005D4B22" w:rsidP="00B51658">
      <w:pPr>
        <w:spacing w:after="0" w:line="240" w:lineRule="auto"/>
      </w:pPr>
      <w:r>
        <w:separator/>
      </w:r>
    </w:p>
  </w:footnote>
  <w:footnote w:type="continuationSeparator" w:id="0">
    <w:p w:rsidR="005D4B22" w:rsidRDefault="005D4B22" w:rsidP="00B5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30" w:rsidRPr="00B371CC" w:rsidRDefault="001A6B30" w:rsidP="00C97FEA">
    <w:pPr>
      <w:pStyle w:val="Nagwek"/>
      <w:jc w:val="center"/>
    </w:pPr>
    <w:r>
      <w:t xml:space="preserve">– </w:t>
    </w:r>
    <w:r w:rsidR="00812F2F">
      <w:rPr>
        <w:noProof/>
      </w:rPr>
      <w:fldChar w:fldCharType="begin"/>
    </w:r>
    <w:r>
      <w:rPr>
        <w:noProof/>
      </w:rPr>
      <w:instrText xml:space="preserve"> PAGE  \* MERGEFORMAT </w:instrText>
    </w:r>
    <w:r w:rsidR="00812F2F">
      <w:rPr>
        <w:noProof/>
      </w:rPr>
      <w:fldChar w:fldCharType="separate"/>
    </w:r>
    <w:r w:rsidR="00B360DC">
      <w:rPr>
        <w:noProof/>
      </w:rPr>
      <w:t>2</w:t>
    </w:r>
    <w:r w:rsidR="00812F2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60"/>
    <w:multiLevelType w:val="hybridMultilevel"/>
    <w:tmpl w:val="2C8EA186"/>
    <w:lvl w:ilvl="0" w:tplc="09CAE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4D4"/>
    <w:multiLevelType w:val="hybridMultilevel"/>
    <w:tmpl w:val="455EA5EA"/>
    <w:lvl w:ilvl="0" w:tplc="A45C02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4572"/>
    <w:multiLevelType w:val="hybridMultilevel"/>
    <w:tmpl w:val="F63290F8"/>
    <w:lvl w:ilvl="0" w:tplc="CD1E8B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8354429"/>
    <w:multiLevelType w:val="hybridMultilevel"/>
    <w:tmpl w:val="2D240DDA"/>
    <w:lvl w:ilvl="0" w:tplc="C798A4F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jc2MTc1BRJGpko6SsGpxcWZ+XkgBYa1ALPfzEQsAAAA"/>
  </w:docVars>
  <w:rsids>
    <w:rsidRoot w:val="009D0E19"/>
    <w:rsid w:val="00003DBA"/>
    <w:rsid w:val="000043CA"/>
    <w:rsid w:val="0000697C"/>
    <w:rsid w:val="0001137D"/>
    <w:rsid w:val="00011FDB"/>
    <w:rsid w:val="00013BD0"/>
    <w:rsid w:val="00014310"/>
    <w:rsid w:val="000143F8"/>
    <w:rsid w:val="00014700"/>
    <w:rsid w:val="00014853"/>
    <w:rsid w:val="00014B97"/>
    <w:rsid w:val="00016DEF"/>
    <w:rsid w:val="000176E0"/>
    <w:rsid w:val="00020492"/>
    <w:rsid w:val="00023A71"/>
    <w:rsid w:val="00024631"/>
    <w:rsid w:val="000246AD"/>
    <w:rsid w:val="00024805"/>
    <w:rsid w:val="0003036E"/>
    <w:rsid w:val="000317CD"/>
    <w:rsid w:val="00031F32"/>
    <w:rsid w:val="00032153"/>
    <w:rsid w:val="000339E9"/>
    <w:rsid w:val="000343AB"/>
    <w:rsid w:val="00037724"/>
    <w:rsid w:val="00037CB2"/>
    <w:rsid w:val="00041EB6"/>
    <w:rsid w:val="00043BA6"/>
    <w:rsid w:val="0004528E"/>
    <w:rsid w:val="000463C6"/>
    <w:rsid w:val="0004794B"/>
    <w:rsid w:val="0005004F"/>
    <w:rsid w:val="000500E4"/>
    <w:rsid w:val="0005397F"/>
    <w:rsid w:val="000547EB"/>
    <w:rsid w:val="00054998"/>
    <w:rsid w:val="00057D61"/>
    <w:rsid w:val="00060620"/>
    <w:rsid w:val="00060E0E"/>
    <w:rsid w:val="0006138F"/>
    <w:rsid w:val="00061FC4"/>
    <w:rsid w:val="00062888"/>
    <w:rsid w:val="000647F9"/>
    <w:rsid w:val="00066687"/>
    <w:rsid w:val="000667B1"/>
    <w:rsid w:val="00066CD0"/>
    <w:rsid w:val="00067164"/>
    <w:rsid w:val="00067A3B"/>
    <w:rsid w:val="000705A4"/>
    <w:rsid w:val="00071D13"/>
    <w:rsid w:val="000743AB"/>
    <w:rsid w:val="00075EF1"/>
    <w:rsid w:val="00075FA1"/>
    <w:rsid w:val="000767E5"/>
    <w:rsid w:val="000768EA"/>
    <w:rsid w:val="000769FB"/>
    <w:rsid w:val="00076AE2"/>
    <w:rsid w:val="0007775C"/>
    <w:rsid w:val="00077840"/>
    <w:rsid w:val="00082929"/>
    <w:rsid w:val="00084660"/>
    <w:rsid w:val="0008538D"/>
    <w:rsid w:val="00085EC4"/>
    <w:rsid w:val="00086E85"/>
    <w:rsid w:val="00087378"/>
    <w:rsid w:val="00090013"/>
    <w:rsid w:val="00090E88"/>
    <w:rsid w:val="00091B0D"/>
    <w:rsid w:val="000928A3"/>
    <w:rsid w:val="00093CD6"/>
    <w:rsid w:val="00093E26"/>
    <w:rsid w:val="0009756A"/>
    <w:rsid w:val="000B0D3D"/>
    <w:rsid w:val="000B11C2"/>
    <w:rsid w:val="000B1C3A"/>
    <w:rsid w:val="000B202C"/>
    <w:rsid w:val="000B2732"/>
    <w:rsid w:val="000B297C"/>
    <w:rsid w:val="000B2F53"/>
    <w:rsid w:val="000B31F2"/>
    <w:rsid w:val="000B428B"/>
    <w:rsid w:val="000B4319"/>
    <w:rsid w:val="000B5C74"/>
    <w:rsid w:val="000B71DA"/>
    <w:rsid w:val="000B7BC5"/>
    <w:rsid w:val="000C2CDE"/>
    <w:rsid w:val="000C329E"/>
    <w:rsid w:val="000C3AF7"/>
    <w:rsid w:val="000C4997"/>
    <w:rsid w:val="000C52D4"/>
    <w:rsid w:val="000C55A9"/>
    <w:rsid w:val="000C6671"/>
    <w:rsid w:val="000C6786"/>
    <w:rsid w:val="000C6FE9"/>
    <w:rsid w:val="000C7997"/>
    <w:rsid w:val="000D1D72"/>
    <w:rsid w:val="000D27BB"/>
    <w:rsid w:val="000D344A"/>
    <w:rsid w:val="000D400D"/>
    <w:rsid w:val="000D6BB5"/>
    <w:rsid w:val="000D736A"/>
    <w:rsid w:val="000D7992"/>
    <w:rsid w:val="000E131F"/>
    <w:rsid w:val="000E19A3"/>
    <w:rsid w:val="000E1B2A"/>
    <w:rsid w:val="000E2D79"/>
    <w:rsid w:val="000E32E6"/>
    <w:rsid w:val="000E486C"/>
    <w:rsid w:val="000E5B15"/>
    <w:rsid w:val="000E6DA7"/>
    <w:rsid w:val="000E71C5"/>
    <w:rsid w:val="000E7709"/>
    <w:rsid w:val="000F02BF"/>
    <w:rsid w:val="000F02E7"/>
    <w:rsid w:val="000F0BE6"/>
    <w:rsid w:val="000F0E07"/>
    <w:rsid w:val="000F1D16"/>
    <w:rsid w:val="000F28BC"/>
    <w:rsid w:val="000F2BE4"/>
    <w:rsid w:val="000F4858"/>
    <w:rsid w:val="000F655D"/>
    <w:rsid w:val="00102B4C"/>
    <w:rsid w:val="0010661E"/>
    <w:rsid w:val="00107A10"/>
    <w:rsid w:val="001104D8"/>
    <w:rsid w:val="0011121C"/>
    <w:rsid w:val="00111EFA"/>
    <w:rsid w:val="00112632"/>
    <w:rsid w:val="00113979"/>
    <w:rsid w:val="00114D8A"/>
    <w:rsid w:val="0011649C"/>
    <w:rsid w:val="001200E5"/>
    <w:rsid w:val="001229BD"/>
    <w:rsid w:val="00122E63"/>
    <w:rsid w:val="00123AA0"/>
    <w:rsid w:val="001254D1"/>
    <w:rsid w:val="00125575"/>
    <w:rsid w:val="001274F2"/>
    <w:rsid w:val="00127A06"/>
    <w:rsid w:val="0013060E"/>
    <w:rsid w:val="00130626"/>
    <w:rsid w:val="00132070"/>
    <w:rsid w:val="00134168"/>
    <w:rsid w:val="001354B2"/>
    <w:rsid w:val="0013611A"/>
    <w:rsid w:val="00136DD0"/>
    <w:rsid w:val="00136E7F"/>
    <w:rsid w:val="001453D9"/>
    <w:rsid w:val="00145649"/>
    <w:rsid w:val="00146539"/>
    <w:rsid w:val="00147227"/>
    <w:rsid w:val="00153EE3"/>
    <w:rsid w:val="00154370"/>
    <w:rsid w:val="00154A6D"/>
    <w:rsid w:val="0015529B"/>
    <w:rsid w:val="0015556F"/>
    <w:rsid w:val="00156E62"/>
    <w:rsid w:val="00160043"/>
    <w:rsid w:val="001611A1"/>
    <w:rsid w:val="00161921"/>
    <w:rsid w:val="001620D3"/>
    <w:rsid w:val="00162707"/>
    <w:rsid w:val="001628DA"/>
    <w:rsid w:val="00163103"/>
    <w:rsid w:val="0016446A"/>
    <w:rsid w:val="00164C09"/>
    <w:rsid w:val="00165752"/>
    <w:rsid w:val="0016796E"/>
    <w:rsid w:val="0017057E"/>
    <w:rsid w:val="0017243A"/>
    <w:rsid w:val="00172B09"/>
    <w:rsid w:val="00172C97"/>
    <w:rsid w:val="001766C3"/>
    <w:rsid w:val="00177DAE"/>
    <w:rsid w:val="00181CD5"/>
    <w:rsid w:val="00181F13"/>
    <w:rsid w:val="00184AB1"/>
    <w:rsid w:val="00184B2D"/>
    <w:rsid w:val="00184EB5"/>
    <w:rsid w:val="00186550"/>
    <w:rsid w:val="00190401"/>
    <w:rsid w:val="00191263"/>
    <w:rsid w:val="00193D0D"/>
    <w:rsid w:val="00194E21"/>
    <w:rsid w:val="001955A1"/>
    <w:rsid w:val="001955A2"/>
    <w:rsid w:val="0019642B"/>
    <w:rsid w:val="00197DC2"/>
    <w:rsid w:val="00197E7D"/>
    <w:rsid w:val="00197F3A"/>
    <w:rsid w:val="001A016F"/>
    <w:rsid w:val="001A0256"/>
    <w:rsid w:val="001A2A08"/>
    <w:rsid w:val="001A35E3"/>
    <w:rsid w:val="001A38B0"/>
    <w:rsid w:val="001A47FD"/>
    <w:rsid w:val="001A5809"/>
    <w:rsid w:val="001A5EC2"/>
    <w:rsid w:val="001A6B30"/>
    <w:rsid w:val="001A6FDC"/>
    <w:rsid w:val="001A714B"/>
    <w:rsid w:val="001A71D2"/>
    <w:rsid w:val="001B0B24"/>
    <w:rsid w:val="001B12D9"/>
    <w:rsid w:val="001B2397"/>
    <w:rsid w:val="001B3CB4"/>
    <w:rsid w:val="001B3DF1"/>
    <w:rsid w:val="001B53DD"/>
    <w:rsid w:val="001B5468"/>
    <w:rsid w:val="001C06A0"/>
    <w:rsid w:val="001C0939"/>
    <w:rsid w:val="001C15BA"/>
    <w:rsid w:val="001C3665"/>
    <w:rsid w:val="001C38E9"/>
    <w:rsid w:val="001C3970"/>
    <w:rsid w:val="001C3FE1"/>
    <w:rsid w:val="001C43AC"/>
    <w:rsid w:val="001C55D0"/>
    <w:rsid w:val="001C61A6"/>
    <w:rsid w:val="001D07B2"/>
    <w:rsid w:val="001D08B2"/>
    <w:rsid w:val="001D0AEB"/>
    <w:rsid w:val="001D0FF5"/>
    <w:rsid w:val="001D30CC"/>
    <w:rsid w:val="001D3C5C"/>
    <w:rsid w:val="001D52C3"/>
    <w:rsid w:val="001E1F99"/>
    <w:rsid w:val="001E59CD"/>
    <w:rsid w:val="001E6208"/>
    <w:rsid w:val="001E693A"/>
    <w:rsid w:val="001E6970"/>
    <w:rsid w:val="001E76B6"/>
    <w:rsid w:val="001E7A6D"/>
    <w:rsid w:val="001F0770"/>
    <w:rsid w:val="001F1CFB"/>
    <w:rsid w:val="001F2483"/>
    <w:rsid w:val="001F268D"/>
    <w:rsid w:val="001F4BFD"/>
    <w:rsid w:val="001F5F74"/>
    <w:rsid w:val="001F6E24"/>
    <w:rsid w:val="00200237"/>
    <w:rsid w:val="00200F0C"/>
    <w:rsid w:val="0020114D"/>
    <w:rsid w:val="002017D9"/>
    <w:rsid w:val="002029D0"/>
    <w:rsid w:val="002035A4"/>
    <w:rsid w:val="00203BAF"/>
    <w:rsid w:val="00203E19"/>
    <w:rsid w:val="00204227"/>
    <w:rsid w:val="002069A5"/>
    <w:rsid w:val="00211263"/>
    <w:rsid w:val="0021152F"/>
    <w:rsid w:val="00211AD1"/>
    <w:rsid w:val="002129A6"/>
    <w:rsid w:val="002133B5"/>
    <w:rsid w:val="00213BF9"/>
    <w:rsid w:val="00213DD4"/>
    <w:rsid w:val="00214113"/>
    <w:rsid w:val="00214A65"/>
    <w:rsid w:val="00216296"/>
    <w:rsid w:val="00216B54"/>
    <w:rsid w:val="0021727C"/>
    <w:rsid w:val="00217A60"/>
    <w:rsid w:val="00217AC6"/>
    <w:rsid w:val="00220597"/>
    <w:rsid w:val="00220C22"/>
    <w:rsid w:val="00221CEE"/>
    <w:rsid w:val="00224499"/>
    <w:rsid w:val="00226516"/>
    <w:rsid w:val="002267D1"/>
    <w:rsid w:val="0022740C"/>
    <w:rsid w:val="0022756B"/>
    <w:rsid w:val="002275F1"/>
    <w:rsid w:val="002308F8"/>
    <w:rsid w:val="00230FB2"/>
    <w:rsid w:val="00232238"/>
    <w:rsid w:val="00234E49"/>
    <w:rsid w:val="00235BA4"/>
    <w:rsid w:val="00236DA9"/>
    <w:rsid w:val="00237605"/>
    <w:rsid w:val="00237978"/>
    <w:rsid w:val="002414CA"/>
    <w:rsid w:val="0024180F"/>
    <w:rsid w:val="00245E92"/>
    <w:rsid w:val="00246A9F"/>
    <w:rsid w:val="00246FCC"/>
    <w:rsid w:val="00247152"/>
    <w:rsid w:val="00252161"/>
    <w:rsid w:val="00252406"/>
    <w:rsid w:val="00253679"/>
    <w:rsid w:val="00255CC0"/>
    <w:rsid w:val="00256C4C"/>
    <w:rsid w:val="00257911"/>
    <w:rsid w:val="0026152C"/>
    <w:rsid w:val="002626CB"/>
    <w:rsid w:val="00262F26"/>
    <w:rsid w:val="00263426"/>
    <w:rsid w:val="00264046"/>
    <w:rsid w:val="002649FF"/>
    <w:rsid w:val="00264BB1"/>
    <w:rsid w:val="00264D2C"/>
    <w:rsid w:val="00264F60"/>
    <w:rsid w:val="00264F99"/>
    <w:rsid w:val="002666E4"/>
    <w:rsid w:val="00266CA7"/>
    <w:rsid w:val="00267575"/>
    <w:rsid w:val="00270CB3"/>
    <w:rsid w:val="00271D34"/>
    <w:rsid w:val="0027244F"/>
    <w:rsid w:val="00272CE4"/>
    <w:rsid w:val="002731D6"/>
    <w:rsid w:val="00277765"/>
    <w:rsid w:val="00277A0D"/>
    <w:rsid w:val="00282DB3"/>
    <w:rsid w:val="00283988"/>
    <w:rsid w:val="00284D91"/>
    <w:rsid w:val="0028734C"/>
    <w:rsid w:val="002875E6"/>
    <w:rsid w:val="00292525"/>
    <w:rsid w:val="00292BDF"/>
    <w:rsid w:val="00293E96"/>
    <w:rsid w:val="002944F2"/>
    <w:rsid w:val="00296B5B"/>
    <w:rsid w:val="0029721E"/>
    <w:rsid w:val="002A013C"/>
    <w:rsid w:val="002A25A0"/>
    <w:rsid w:val="002A3C18"/>
    <w:rsid w:val="002A54C1"/>
    <w:rsid w:val="002A7809"/>
    <w:rsid w:val="002A7C5B"/>
    <w:rsid w:val="002B01D2"/>
    <w:rsid w:val="002B09E1"/>
    <w:rsid w:val="002B0A8E"/>
    <w:rsid w:val="002B0BB1"/>
    <w:rsid w:val="002B227D"/>
    <w:rsid w:val="002B4A5F"/>
    <w:rsid w:val="002B4E7E"/>
    <w:rsid w:val="002B539C"/>
    <w:rsid w:val="002B58B0"/>
    <w:rsid w:val="002B5DC6"/>
    <w:rsid w:val="002B60A1"/>
    <w:rsid w:val="002B6F20"/>
    <w:rsid w:val="002C09DB"/>
    <w:rsid w:val="002C12E7"/>
    <w:rsid w:val="002C2B29"/>
    <w:rsid w:val="002C3599"/>
    <w:rsid w:val="002C49DC"/>
    <w:rsid w:val="002C54D7"/>
    <w:rsid w:val="002C6051"/>
    <w:rsid w:val="002C6D3A"/>
    <w:rsid w:val="002C703B"/>
    <w:rsid w:val="002D06D1"/>
    <w:rsid w:val="002D08A5"/>
    <w:rsid w:val="002D1A46"/>
    <w:rsid w:val="002D2056"/>
    <w:rsid w:val="002D2772"/>
    <w:rsid w:val="002D3BE5"/>
    <w:rsid w:val="002D3DA4"/>
    <w:rsid w:val="002D3E6A"/>
    <w:rsid w:val="002D449E"/>
    <w:rsid w:val="002E2DC4"/>
    <w:rsid w:val="002E5565"/>
    <w:rsid w:val="002E602B"/>
    <w:rsid w:val="002E752C"/>
    <w:rsid w:val="002F014D"/>
    <w:rsid w:val="002F0CF4"/>
    <w:rsid w:val="002F1608"/>
    <w:rsid w:val="002F1C2D"/>
    <w:rsid w:val="002F3E61"/>
    <w:rsid w:val="002F4222"/>
    <w:rsid w:val="002F4569"/>
    <w:rsid w:val="002F4FD4"/>
    <w:rsid w:val="002F6031"/>
    <w:rsid w:val="002F64E1"/>
    <w:rsid w:val="002F7781"/>
    <w:rsid w:val="00301347"/>
    <w:rsid w:val="00301D52"/>
    <w:rsid w:val="00303125"/>
    <w:rsid w:val="003037FB"/>
    <w:rsid w:val="0030722E"/>
    <w:rsid w:val="0030752C"/>
    <w:rsid w:val="00307DCD"/>
    <w:rsid w:val="00310671"/>
    <w:rsid w:val="0031191F"/>
    <w:rsid w:val="00312347"/>
    <w:rsid w:val="00312560"/>
    <w:rsid w:val="00312906"/>
    <w:rsid w:val="00312D81"/>
    <w:rsid w:val="003148DB"/>
    <w:rsid w:val="00314B63"/>
    <w:rsid w:val="00316371"/>
    <w:rsid w:val="0031764F"/>
    <w:rsid w:val="003210B1"/>
    <w:rsid w:val="0032122B"/>
    <w:rsid w:val="00321A16"/>
    <w:rsid w:val="00322132"/>
    <w:rsid w:val="00322618"/>
    <w:rsid w:val="00324D64"/>
    <w:rsid w:val="003265DE"/>
    <w:rsid w:val="0032695A"/>
    <w:rsid w:val="00327999"/>
    <w:rsid w:val="00327B6E"/>
    <w:rsid w:val="00330A1E"/>
    <w:rsid w:val="00332641"/>
    <w:rsid w:val="0033438A"/>
    <w:rsid w:val="003343C0"/>
    <w:rsid w:val="003358FE"/>
    <w:rsid w:val="003364DC"/>
    <w:rsid w:val="00336CFB"/>
    <w:rsid w:val="00340F04"/>
    <w:rsid w:val="00342418"/>
    <w:rsid w:val="00342C0F"/>
    <w:rsid w:val="003431E7"/>
    <w:rsid w:val="00343849"/>
    <w:rsid w:val="0034645F"/>
    <w:rsid w:val="003468EA"/>
    <w:rsid w:val="00346ADA"/>
    <w:rsid w:val="003470ED"/>
    <w:rsid w:val="003478EB"/>
    <w:rsid w:val="003521EF"/>
    <w:rsid w:val="0035356E"/>
    <w:rsid w:val="003542D8"/>
    <w:rsid w:val="003576BC"/>
    <w:rsid w:val="00357835"/>
    <w:rsid w:val="00357B30"/>
    <w:rsid w:val="00360979"/>
    <w:rsid w:val="00361ACC"/>
    <w:rsid w:val="00364306"/>
    <w:rsid w:val="00364981"/>
    <w:rsid w:val="003657A7"/>
    <w:rsid w:val="00365BA5"/>
    <w:rsid w:val="003660C9"/>
    <w:rsid w:val="00366A41"/>
    <w:rsid w:val="00367333"/>
    <w:rsid w:val="00370E83"/>
    <w:rsid w:val="00370FD3"/>
    <w:rsid w:val="00371E04"/>
    <w:rsid w:val="00372B3C"/>
    <w:rsid w:val="003744DE"/>
    <w:rsid w:val="003745C0"/>
    <w:rsid w:val="0037505A"/>
    <w:rsid w:val="003751B9"/>
    <w:rsid w:val="00377942"/>
    <w:rsid w:val="00377A0C"/>
    <w:rsid w:val="00380603"/>
    <w:rsid w:val="003817C3"/>
    <w:rsid w:val="003869F0"/>
    <w:rsid w:val="00386CC5"/>
    <w:rsid w:val="00386FBE"/>
    <w:rsid w:val="003901E1"/>
    <w:rsid w:val="00392138"/>
    <w:rsid w:val="0039670D"/>
    <w:rsid w:val="00396A4F"/>
    <w:rsid w:val="003A203D"/>
    <w:rsid w:val="003A5B82"/>
    <w:rsid w:val="003A5F87"/>
    <w:rsid w:val="003A6098"/>
    <w:rsid w:val="003A79CB"/>
    <w:rsid w:val="003A7B9C"/>
    <w:rsid w:val="003A7E4B"/>
    <w:rsid w:val="003B02A2"/>
    <w:rsid w:val="003B199C"/>
    <w:rsid w:val="003B1EFC"/>
    <w:rsid w:val="003B27E0"/>
    <w:rsid w:val="003B3D32"/>
    <w:rsid w:val="003B4582"/>
    <w:rsid w:val="003B5354"/>
    <w:rsid w:val="003B5D0A"/>
    <w:rsid w:val="003B6387"/>
    <w:rsid w:val="003C003E"/>
    <w:rsid w:val="003C15DE"/>
    <w:rsid w:val="003C1D9D"/>
    <w:rsid w:val="003C376C"/>
    <w:rsid w:val="003C420A"/>
    <w:rsid w:val="003C52E1"/>
    <w:rsid w:val="003C57B0"/>
    <w:rsid w:val="003C5AA7"/>
    <w:rsid w:val="003C6883"/>
    <w:rsid w:val="003C738B"/>
    <w:rsid w:val="003D1B73"/>
    <w:rsid w:val="003D615F"/>
    <w:rsid w:val="003D7020"/>
    <w:rsid w:val="003D796B"/>
    <w:rsid w:val="003E01F0"/>
    <w:rsid w:val="003E07C8"/>
    <w:rsid w:val="003E1284"/>
    <w:rsid w:val="003E4938"/>
    <w:rsid w:val="003F1B99"/>
    <w:rsid w:val="003F2742"/>
    <w:rsid w:val="003F2955"/>
    <w:rsid w:val="003F3A8B"/>
    <w:rsid w:val="003F3B2B"/>
    <w:rsid w:val="003F3C50"/>
    <w:rsid w:val="003F41B0"/>
    <w:rsid w:val="003F5339"/>
    <w:rsid w:val="003F5D1F"/>
    <w:rsid w:val="003F5E4C"/>
    <w:rsid w:val="003F6C35"/>
    <w:rsid w:val="003F75C1"/>
    <w:rsid w:val="0040156C"/>
    <w:rsid w:val="00404029"/>
    <w:rsid w:val="00406569"/>
    <w:rsid w:val="0040781B"/>
    <w:rsid w:val="00407F6B"/>
    <w:rsid w:val="00412104"/>
    <w:rsid w:val="0041374F"/>
    <w:rsid w:val="00415E94"/>
    <w:rsid w:val="00416990"/>
    <w:rsid w:val="00420BC3"/>
    <w:rsid w:val="00421871"/>
    <w:rsid w:val="00421F25"/>
    <w:rsid w:val="004237BD"/>
    <w:rsid w:val="00425079"/>
    <w:rsid w:val="004305B7"/>
    <w:rsid w:val="00430B3F"/>
    <w:rsid w:val="0043122C"/>
    <w:rsid w:val="004333EE"/>
    <w:rsid w:val="00435F81"/>
    <w:rsid w:val="00437777"/>
    <w:rsid w:val="004377BA"/>
    <w:rsid w:val="00441F0C"/>
    <w:rsid w:val="0044392B"/>
    <w:rsid w:val="00443B78"/>
    <w:rsid w:val="0044401C"/>
    <w:rsid w:val="00446CCB"/>
    <w:rsid w:val="00451560"/>
    <w:rsid w:val="004528BE"/>
    <w:rsid w:val="00452A7D"/>
    <w:rsid w:val="00453497"/>
    <w:rsid w:val="00455BA1"/>
    <w:rsid w:val="00460195"/>
    <w:rsid w:val="004603F7"/>
    <w:rsid w:val="00461D97"/>
    <w:rsid w:val="00462B2B"/>
    <w:rsid w:val="00462C25"/>
    <w:rsid w:val="00462CF6"/>
    <w:rsid w:val="00462FB8"/>
    <w:rsid w:val="00463C1B"/>
    <w:rsid w:val="00463C3B"/>
    <w:rsid w:val="00463DBC"/>
    <w:rsid w:val="004640E5"/>
    <w:rsid w:val="00464FB1"/>
    <w:rsid w:val="004656F8"/>
    <w:rsid w:val="00465E5D"/>
    <w:rsid w:val="00466302"/>
    <w:rsid w:val="00467C88"/>
    <w:rsid w:val="0047124B"/>
    <w:rsid w:val="00472180"/>
    <w:rsid w:val="00472BF4"/>
    <w:rsid w:val="0047450F"/>
    <w:rsid w:val="00476C8E"/>
    <w:rsid w:val="0048005D"/>
    <w:rsid w:val="004801D5"/>
    <w:rsid w:val="00482503"/>
    <w:rsid w:val="0048273E"/>
    <w:rsid w:val="00482E69"/>
    <w:rsid w:val="004854A9"/>
    <w:rsid w:val="00485B03"/>
    <w:rsid w:val="004911A7"/>
    <w:rsid w:val="00491CAF"/>
    <w:rsid w:val="00491D0B"/>
    <w:rsid w:val="004937FB"/>
    <w:rsid w:val="0049443B"/>
    <w:rsid w:val="00497AD3"/>
    <w:rsid w:val="00497EB0"/>
    <w:rsid w:val="004A0022"/>
    <w:rsid w:val="004A1331"/>
    <w:rsid w:val="004A19EC"/>
    <w:rsid w:val="004A1CE7"/>
    <w:rsid w:val="004A241D"/>
    <w:rsid w:val="004A279B"/>
    <w:rsid w:val="004A2C4F"/>
    <w:rsid w:val="004A3564"/>
    <w:rsid w:val="004A4307"/>
    <w:rsid w:val="004A4BDC"/>
    <w:rsid w:val="004A749D"/>
    <w:rsid w:val="004B1554"/>
    <w:rsid w:val="004B2383"/>
    <w:rsid w:val="004B27E3"/>
    <w:rsid w:val="004B5012"/>
    <w:rsid w:val="004B5A41"/>
    <w:rsid w:val="004B5A9A"/>
    <w:rsid w:val="004B603B"/>
    <w:rsid w:val="004B6F88"/>
    <w:rsid w:val="004B708A"/>
    <w:rsid w:val="004B796F"/>
    <w:rsid w:val="004C2E05"/>
    <w:rsid w:val="004C53EB"/>
    <w:rsid w:val="004C617B"/>
    <w:rsid w:val="004C6B15"/>
    <w:rsid w:val="004C75EA"/>
    <w:rsid w:val="004C789D"/>
    <w:rsid w:val="004C7E5D"/>
    <w:rsid w:val="004D0717"/>
    <w:rsid w:val="004D14C0"/>
    <w:rsid w:val="004D1533"/>
    <w:rsid w:val="004D4C50"/>
    <w:rsid w:val="004D5928"/>
    <w:rsid w:val="004D6A69"/>
    <w:rsid w:val="004D6F2D"/>
    <w:rsid w:val="004E023C"/>
    <w:rsid w:val="004E1025"/>
    <w:rsid w:val="004E1BF5"/>
    <w:rsid w:val="004E1E4A"/>
    <w:rsid w:val="004E2EA8"/>
    <w:rsid w:val="004E4F14"/>
    <w:rsid w:val="004E644C"/>
    <w:rsid w:val="004E6848"/>
    <w:rsid w:val="004E7E0D"/>
    <w:rsid w:val="004E7E3E"/>
    <w:rsid w:val="004F5D1B"/>
    <w:rsid w:val="004F6E0C"/>
    <w:rsid w:val="00500A8C"/>
    <w:rsid w:val="00500E34"/>
    <w:rsid w:val="0050383D"/>
    <w:rsid w:val="00506F6B"/>
    <w:rsid w:val="00507A15"/>
    <w:rsid w:val="00510C58"/>
    <w:rsid w:val="00512E8A"/>
    <w:rsid w:val="005141A5"/>
    <w:rsid w:val="00514872"/>
    <w:rsid w:val="00514AB5"/>
    <w:rsid w:val="00515939"/>
    <w:rsid w:val="005178DA"/>
    <w:rsid w:val="005212F5"/>
    <w:rsid w:val="005215A2"/>
    <w:rsid w:val="00523566"/>
    <w:rsid w:val="005255C8"/>
    <w:rsid w:val="00526F26"/>
    <w:rsid w:val="005276AC"/>
    <w:rsid w:val="00532CBE"/>
    <w:rsid w:val="00534CB3"/>
    <w:rsid w:val="005378BB"/>
    <w:rsid w:val="005413D2"/>
    <w:rsid w:val="00541F4F"/>
    <w:rsid w:val="00543A3A"/>
    <w:rsid w:val="00544207"/>
    <w:rsid w:val="00544F75"/>
    <w:rsid w:val="00545F04"/>
    <w:rsid w:val="005468E9"/>
    <w:rsid w:val="00546A49"/>
    <w:rsid w:val="0054799F"/>
    <w:rsid w:val="00552F24"/>
    <w:rsid w:val="0055407D"/>
    <w:rsid w:val="005542DE"/>
    <w:rsid w:val="00554B6D"/>
    <w:rsid w:val="005552E9"/>
    <w:rsid w:val="00560117"/>
    <w:rsid w:val="00560D57"/>
    <w:rsid w:val="0056320D"/>
    <w:rsid w:val="005640DE"/>
    <w:rsid w:val="00564C5E"/>
    <w:rsid w:val="005657C7"/>
    <w:rsid w:val="00566841"/>
    <w:rsid w:val="00571A15"/>
    <w:rsid w:val="00572E45"/>
    <w:rsid w:val="005758B0"/>
    <w:rsid w:val="005766D5"/>
    <w:rsid w:val="005768A2"/>
    <w:rsid w:val="005779F1"/>
    <w:rsid w:val="00577A9D"/>
    <w:rsid w:val="005812DB"/>
    <w:rsid w:val="005817DD"/>
    <w:rsid w:val="005821CF"/>
    <w:rsid w:val="0058422F"/>
    <w:rsid w:val="005842DF"/>
    <w:rsid w:val="00584915"/>
    <w:rsid w:val="00584E64"/>
    <w:rsid w:val="005854EF"/>
    <w:rsid w:val="00585D79"/>
    <w:rsid w:val="00590250"/>
    <w:rsid w:val="005906CA"/>
    <w:rsid w:val="0059136E"/>
    <w:rsid w:val="0059198E"/>
    <w:rsid w:val="00594A64"/>
    <w:rsid w:val="00597EC8"/>
    <w:rsid w:val="005A23C3"/>
    <w:rsid w:val="005A2CB7"/>
    <w:rsid w:val="005A38D7"/>
    <w:rsid w:val="005A3B05"/>
    <w:rsid w:val="005A454A"/>
    <w:rsid w:val="005B131E"/>
    <w:rsid w:val="005B17D3"/>
    <w:rsid w:val="005B3A7A"/>
    <w:rsid w:val="005B3BE9"/>
    <w:rsid w:val="005B3C78"/>
    <w:rsid w:val="005B3F2E"/>
    <w:rsid w:val="005B47CF"/>
    <w:rsid w:val="005B54CF"/>
    <w:rsid w:val="005C1395"/>
    <w:rsid w:val="005C2442"/>
    <w:rsid w:val="005C265E"/>
    <w:rsid w:val="005C27C0"/>
    <w:rsid w:val="005C4BB7"/>
    <w:rsid w:val="005C586E"/>
    <w:rsid w:val="005D09D6"/>
    <w:rsid w:val="005D12F0"/>
    <w:rsid w:val="005D1457"/>
    <w:rsid w:val="005D1FA5"/>
    <w:rsid w:val="005D2FC1"/>
    <w:rsid w:val="005D3626"/>
    <w:rsid w:val="005D4275"/>
    <w:rsid w:val="005D47FA"/>
    <w:rsid w:val="005D4B22"/>
    <w:rsid w:val="005D56C8"/>
    <w:rsid w:val="005D719F"/>
    <w:rsid w:val="005E095C"/>
    <w:rsid w:val="005E2091"/>
    <w:rsid w:val="005E3225"/>
    <w:rsid w:val="005E3426"/>
    <w:rsid w:val="005E35CB"/>
    <w:rsid w:val="005E3D8D"/>
    <w:rsid w:val="005F10E7"/>
    <w:rsid w:val="005F135C"/>
    <w:rsid w:val="005F2A25"/>
    <w:rsid w:val="005F4CA5"/>
    <w:rsid w:val="005F592F"/>
    <w:rsid w:val="005F73C1"/>
    <w:rsid w:val="006005A9"/>
    <w:rsid w:val="006012F8"/>
    <w:rsid w:val="00606B8F"/>
    <w:rsid w:val="0061215B"/>
    <w:rsid w:val="006124AD"/>
    <w:rsid w:val="00613B28"/>
    <w:rsid w:val="00613DC9"/>
    <w:rsid w:val="006149C3"/>
    <w:rsid w:val="00614D4F"/>
    <w:rsid w:val="006160BD"/>
    <w:rsid w:val="0062015B"/>
    <w:rsid w:val="006209FD"/>
    <w:rsid w:val="00623DC9"/>
    <w:rsid w:val="006249D9"/>
    <w:rsid w:val="006261D9"/>
    <w:rsid w:val="00626CAB"/>
    <w:rsid w:val="006304EB"/>
    <w:rsid w:val="006308D9"/>
    <w:rsid w:val="00631C98"/>
    <w:rsid w:val="0063237A"/>
    <w:rsid w:val="006328A6"/>
    <w:rsid w:val="00634095"/>
    <w:rsid w:val="00635264"/>
    <w:rsid w:val="006366ED"/>
    <w:rsid w:val="0063688B"/>
    <w:rsid w:val="006372D3"/>
    <w:rsid w:val="00642D89"/>
    <w:rsid w:val="0064369E"/>
    <w:rsid w:val="006459B3"/>
    <w:rsid w:val="00646128"/>
    <w:rsid w:val="006466EE"/>
    <w:rsid w:val="006532A9"/>
    <w:rsid w:val="00653A53"/>
    <w:rsid w:val="00655C46"/>
    <w:rsid w:val="00656FD5"/>
    <w:rsid w:val="00657DA5"/>
    <w:rsid w:val="00657F81"/>
    <w:rsid w:val="00660952"/>
    <w:rsid w:val="00661BA7"/>
    <w:rsid w:val="00661F40"/>
    <w:rsid w:val="006631F5"/>
    <w:rsid w:val="00664FF9"/>
    <w:rsid w:val="00665187"/>
    <w:rsid w:val="006654B7"/>
    <w:rsid w:val="0066555E"/>
    <w:rsid w:val="006660FA"/>
    <w:rsid w:val="00671091"/>
    <w:rsid w:val="0067281D"/>
    <w:rsid w:val="006774AC"/>
    <w:rsid w:val="0068004E"/>
    <w:rsid w:val="006801BD"/>
    <w:rsid w:val="00680D7F"/>
    <w:rsid w:val="00682D60"/>
    <w:rsid w:val="0068407D"/>
    <w:rsid w:val="0068491F"/>
    <w:rsid w:val="0068718D"/>
    <w:rsid w:val="00687767"/>
    <w:rsid w:val="00687822"/>
    <w:rsid w:val="00687E61"/>
    <w:rsid w:val="00691EFC"/>
    <w:rsid w:val="006921ED"/>
    <w:rsid w:val="00692667"/>
    <w:rsid w:val="00692D96"/>
    <w:rsid w:val="0069338C"/>
    <w:rsid w:val="00693BD9"/>
    <w:rsid w:val="00694314"/>
    <w:rsid w:val="00694EA7"/>
    <w:rsid w:val="006975EE"/>
    <w:rsid w:val="006A1C4F"/>
    <w:rsid w:val="006A3763"/>
    <w:rsid w:val="006A376C"/>
    <w:rsid w:val="006A6463"/>
    <w:rsid w:val="006A6BF2"/>
    <w:rsid w:val="006B0EE8"/>
    <w:rsid w:val="006B3E44"/>
    <w:rsid w:val="006B5C0A"/>
    <w:rsid w:val="006B5E71"/>
    <w:rsid w:val="006B6221"/>
    <w:rsid w:val="006B7848"/>
    <w:rsid w:val="006C06A8"/>
    <w:rsid w:val="006C079A"/>
    <w:rsid w:val="006C0AA2"/>
    <w:rsid w:val="006C10D8"/>
    <w:rsid w:val="006C1D02"/>
    <w:rsid w:val="006C1D80"/>
    <w:rsid w:val="006C234B"/>
    <w:rsid w:val="006C43B2"/>
    <w:rsid w:val="006C5239"/>
    <w:rsid w:val="006C647B"/>
    <w:rsid w:val="006C6FBC"/>
    <w:rsid w:val="006D0B46"/>
    <w:rsid w:val="006D2BE6"/>
    <w:rsid w:val="006D329D"/>
    <w:rsid w:val="006D37FA"/>
    <w:rsid w:val="006D45CB"/>
    <w:rsid w:val="006D655F"/>
    <w:rsid w:val="006D6E39"/>
    <w:rsid w:val="006D7113"/>
    <w:rsid w:val="006D7C7A"/>
    <w:rsid w:val="006E0EDD"/>
    <w:rsid w:val="006E1F4F"/>
    <w:rsid w:val="006E321A"/>
    <w:rsid w:val="006E395E"/>
    <w:rsid w:val="006E4235"/>
    <w:rsid w:val="006E43CE"/>
    <w:rsid w:val="006E61C9"/>
    <w:rsid w:val="006E6B39"/>
    <w:rsid w:val="006F132A"/>
    <w:rsid w:val="006F3E9E"/>
    <w:rsid w:val="006F4050"/>
    <w:rsid w:val="006F5590"/>
    <w:rsid w:val="006F66AE"/>
    <w:rsid w:val="006F6709"/>
    <w:rsid w:val="006F6FD9"/>
    <w:rsid w:val="006F7924"/>
    <w:rsid w:val="00700C00"/>
    <w:rsid w:val="00700E53"/>
    <w:rsid w:val="007025C0"/>
    <w:rsid w:val="00702951"/>
    <w:rsid w:val="00702F1D"/>
    <w:rsid w:val="0070335A"/>
    <w:rsid w:val="00703D3A"/>
    <w:rsid w:val="00703DB6"/>
    <w:rsid w:val="00705647"/>
    <w:rsid w:val="007056A8"/>
    <w:rsid w:val="00706DFE"/>
    <w:rsid w:val="00707924"/>
    <w:rsid w:val="007113EB"/>
    <w:rsid w:val="0071207E"/>
    <w:rsid w:val="00712A39"/>
    <w:rsid w:val="00713A2F"/>
    <w:rsid w:val="00717497"/>
    <w:rsid w:val="00717B92"/>
    <w:rsid w:val="0072227E"/>
    <w:rsid w:val="00722D44"/>
    <w:rsid w:val="007257E5"/>
    <w:rsid w:val="00726643"/>
    <w:rsid w:val="00727443"/>
    <w:rsid w:val="00730EA2"/>
    <w:rsid w:val="00731E81"/>
    <w:rsid w:val="00732641"/>
    <w:rsid w:val="00733EE1"/>
    <w:rsid w:val="00733F9A"/>
    <w:rsid w:val="007344BB"/>
    <w:rsid w:val="00735D84"/>
    <w:rsid w:val="007362EF"/>
    <w:rsid w:val="0073631B"/>
    <w:rsid w:val="007369B7"/>
    <w:rsid w:val="00741252"/>
    <w:rsid w:val="00741417"/>
    <w:rsid w:val="007433E0"/>
    <w:rsid w:val="007455BC"/>
    <w:rsid w:val="0075020E"/>
    <w:rsid w:val="00750F5D"/>
    <w:rsid w:val="00751D54"/>
    <w:rsid w:val="00752798"/>
    <w:rsid w:val="007537CA"/>
    <w:rsid w:val="00754BF1"/>
    <w:rsid w:val="00755142"/>
    <w:rsid w:val="00760DD9"/>
    <w:rsid w:val="0076295A"/>
    <w:rsid w:val="00762AF9"/>
    <w:rsid w:val="0076765C"/>
    <w:rsid w:val="0077216D"/>
    <w:rsid w:val="00772B0C"/>
    <w:rsid w:val="00773068"/>
    <w:rsid w:val="0077469D"/>
    <w:rsid w:val="00776DF6"/>
    <w:rsid w:val="00776E38"/>
    <w:rsid w:val="00777405"/>
    <w:rsid w:val="007815EE"/>
    <w:rsid w:val="00784922"/>
    <w:rsid w:val="00785662"/>
    <w:rsid w:val="00791042"/>
    <w:rsid w:val="0079253A"/>
    <w:rsid w:val="00793945"/>
    <w:rsid w:val="00793F89"/>
    <w:rsid w:val="007944F8"/>
    <w:rsid w:val="00795C61"/>
    <w:rsid w:val="007969D3"/>
    <w:rsid w:val="00797118"/>
    <w:rsid w:val="007A1BE0"/>
    <w:rsid w:val="007A1D41"/>
    <w:rsid w:val="007A2599"/>
    <w:rsid w:val="007A40AB"/>
    <w:rsid w:val="007A522E"/>
    <w:rsid w:val="007B1D5C"/>
    <w:rsid w:val="007B1F0D"/>
    <w:rsid w:val="007B40B1"/>
    <w:rsid w:val="007B617B"/>
    <w:rsid w:val="007C012E"/>
    <w:rsid w:val="007C1A04"/>
    <w:rsid w:val="007C5286"/>
    <w:rsid w:val="007C6C5E"/>
    <w:rsid w:val="007C72B0"/>
    <w:rsid w:val="007D0D50"/>
    <w:rsid w:val="007D2F80"/>
    <w:rsid w:val="007D3282"/>
    <w:rsid w:val="007D3F9F"/>
    <w:rsid w:val="007D50DE"/>
    <w:rsid w:val="007D543B"/>
    <w:rsid w:val="007D6A8F"/>
    <w:rsid w:val="007D783A"/>
    <w:rsid w:val="007E1A1C"/>
    <w:rsid w:val="007E3D4D"/>
    <w:rsid w:val="007E4C33"/>
    <w:rsid w:val="007E5C0A"/>
    <w:rsid w:val="007E637F"/>
    <w:rsid w:val="007E65C9"/>
    <w:rsid w:val="007E7570"/>
    <w:rsid w:val="007F05C6"/>
    <w:rsid w:val="007F0E95"/>
    <w:rsid w:val="007F158C"/>
    <w:rsid w:val="007F30AA"/>
    <w:rsid w:val="007F3C82"/>
    <w:rsid w:val="007F59DF"/>
    <w:rsid w:val="007F5D9B"/>
    <w:rsid w:val="007F621C"/>
    <w:rsid w:val="007F6364"/>
    <w:rsid w:val="00800B8F"/>
    <w:rsid w:val="00801AF6"/>
    <w:rsid w:val="00801B8F"/>
    <w:rsid w:val="00802C75"/>
    <w:rsid w:val="008072E7"/>
    <w:rsid w:val="00807ACB"/>
    <w:rsid w:val="00807E96"/>
    <w:rsid w:val="00810257"/>
    <w:rsid w:val="00811803"/>
    <w:rsid w:val="00811AEF"/>
    <w:rsid w:val="00812F2F"/>
    <w:rsid w:val="0081403E"/>
    <w:rsid w:val="00814DE2"/>
    <w:rsid w:val="008152FF"/>
    <w:rsid w:val="008169D2"/>
    <w:rsid w:val="00817854"/>
    <w:rsid w:val="00817C7B"/>
    <w:rsid w:val="008225E9"/>
    <w:rsid w:val="00822CFB"/>
    <w:rsid w:val="00826028"/>
    <w:rsid w:val="00826B41"/>
    <w:rsid w:val="008276E3"/>
    <w:rsid w:val="00831151"/>
    <w:rsid w:val="00831DD8"/>
    <w:rsid w:val="008346DB"/>
    <w:rsid w:val="00840F9C"/>
    <w:rsid w:val="00840FBD"/>
    <w:rsid w:val="008436FC"/>
    <w:rsid w:val="00843BB8"/>
    <w:rsid w:val="00843C80"/>
    <w:rsid w:val="00844D13"/>
    <w:rsid w:val="00845C3D"/>
    <w:rsid w:val="00845D71"/>
    <w:rsid w:val="00846262"/>
    <w:rsid w:val="008464B7"/>
    <w:rsid w:val="00847CDC"/>
    <w:rsid w:val="00850025"/>
    <w:rsid w:val="008508AF"/>
    <w:rsid w:val="00850CCA"/>
    <w:rsid w:val="008522AC"/>
    <w:rsid w:val="00852B7C"/>
    <w:rsid w:val="00854A0B"/>
    <w:rsid w:val="00854F7F"/>
    <w:rsid w:val="0085623C"/>
    <w:rsid w:val="00856862"/>
    <w:rsid w:val="00861BB8"/>
    <w:rsid w:val="0086307A"/>
    <w:rsid w:val="00863780"/>
    <w:rsid w:val="008641C5"/>
    <w:rsid w:val="00864AA3"/>
    <w:rsid w:val="00864DA1"/>
    <w:rsid w:val="00867302"/>
    <w:rsid w:val="008716BD"/>
    <w:rsid w:val="008727AF"/>
    <w:rsid w:val="00873E1F"/>
    <w:rsid w:val="0087433A"/>
    <w:rsid w:val="0087494B"/>
    <w:rsid w:val="008749B0"/>
    <w:rsid w:val="00880338"/>
    <w:rsid w:val="0088153C"/>
    <w:rsid w:val="00881AF7"/>
    <w:rsid w:val="00885281"/>
    <w:rsid w:val="0088625B"/>
    <w:rsid w:val="00886F83"/>
    <w:rsid w:val="008871BA"/>
    <w:rsid w:val="008913E1"/>
    <w:rsid w:val="00893144"/>
    <w:rsid w:val="00893207"/>
    <w:rsid w:val="00893B0B"/>
    <w:rsid w:val="0089552A"/>
    <w:rsid w:val="00896311"/>
    <w:rsid w:val="00897248"/>
    <w:rsid w:val="0089766F"/>
    <w:rsid w:val="00897BC5"/>
    <w:rsid w:val="00897F2D"/>
    <w:rsid w:val="008A3996"/>
    <w:rsid w:val="008A74A8"/>
    <w:rsid w:val="008A7EFD"/>
    <w:rsid w:val="008B050D"/>
    <w:rsid w:val="008B1984"/>
    <w:rsid w:val="008B4846"/>
    <w:rsid w:val="008C2D3A"/>
    <w:rsid w:val="008C2DE3"/>
    <w:rsid w:val="008C2E99"/>
    <w:rsid w:val="008C31FA"/>
    <w:rsid w:val="008C5EF8"/>
    <w:rsid w:val="008C6475"/>
    <w:rsid w:val="008C7CEF"/>
    <w:rsid w:val="008D15D5"/>
    <w:rsid w:val="008D1B79"/>
    <w:rsid w:val="008D219E"/>
    <w:rsid w:val="008D28EC"/>
    <w:rsid w:val="008D33DF"/>
    <w:rsid w:val="008D3C58"/>
    <w:rsid w:val="008D48BF"/>
    <w:rsid w:val="008D5A85"/>
    <w:rsid w:val="008D60DF"/>
    <w:rsid w:val="008D62B1"/>
    <w:rsid w:val="008D6E74"/>
    <w:rsid w:val="008D7594"/>
    <w:rsid w:val="008D791A"/>
    <w:rsid w:val="008E0B23"/>
    <w:rsid w:val="008E1536"/>
    <w:rsid w:val="008E2BC9"/>
    <w:rsid w:val="008E3DFF"/>
    <w:rsid w:val="008E6481"/>
    <w:rsid w:val="008E6486"/>
    <w:rsid w:val="008F0F13"/>
    <w:rsid w:val="008F1873"/>
    <w:rsid w:val="008F2DFB"/>
    <w:rsid w:val="008F3AE6"/>
    <w:rsid w:val="008F45DA"/>
    <w:rsid w:val="008F4B22"/>
    <w:rsid w:val="008F5E53"/>
    <w:rsid w:val="008F6BE4"/>
    <w:rsid w:val="008F6DC5"/>
    <w:rsid w:val="008F6F98"/>
    <w:rsid w:val="008F7633"/>
    <w:rsid w:val="008F7932"/>
    <w:rsid w:val="008F79A3"/>
    <w:rsid w:val="0090112C"/>
    <w:rsid w:val="00901ED9"/>
    <w:rsid w:val="00903005"/>
    <w:rsid w:val="0090303D"/>
    <w:rsid w:val="00903139"/>
    <w:rsid w:val="00903239"/>
    <w:rsid w:val="009039EB"/>
    <w:rsid w:val="00906884"/>
    <w:rsid w:val="009068DC"/>
    <w:rsid w:val="00906EB2"/>
    <w:rsid w:val="00911BE4"/>
    <w:rsid w:val="00911E6A"/>
    <w:rsid w:val="00913857"/>
    <w:rsid w:val="00914353"/>
    <w:rsid w:val="00914B2E"/>
    <w:rsid w:val="00914E92"/>
    <w:rsid w:val="00915C8F"/>
    <w:rsid w:val="00916099"/>
    <w:rsid w:val="009168AC"/>
    <w:rsid w:val="009203DF"/>
    <w:rsid w:val="009229E1"/>
    <w:rsid w:val="00923C03"/>
    <w:rsid w:val="00925339"/>
    <w:rsid w:val="009255D1"/>
    <w:rsid w:val="009316F3"/>
    <w:rsid w:val="009358FF"/>
    <w:rsid w:val="00936DD9"/>
    <w:rsid w:val="00940CD7"/>
    <w:rsid w:val="00940FAC"/>
    <w:rsid w:val="0094164D"/>
    <w:rsid w:val="00945667"/>
    <w:rsid w:val="00945EB0"/>
    <w:rsid w:val="00945EB8"/>
    <w:rsid w:val="009463A2"/>
    <w:rsid w:val="009477A6"/>
    <w:rsid w:val="00947EBC"/>
    <w:rsid w:val="00950353"/>
    <w:rsid w:val="009525DF"/>
    <w:rsid w:val="00953A5C"/>
    <w:rsid w:val="00953F99"/>
    <w:rsid w:val="00955386"/>
    <w:rsid w:val="009561C0"/>
    <w:rsid w:val="00956941"/>
    <w:rsid w:val="009600DB"/>
    <w:rsid w:val="0096322F"/>
    <w:rsid w:val="00963279"/>
    <w:rsid w:val="00963512"/>
    <w:rsid w:val="00964E7A"/>
    <w:rsid w:val="00966FCA"/>
    <w:rsid w:val="00967185"/>
    <w:rsid w:val="009676C3"/>
    <w:rsid w:val="009677E8"/>
    <w:rsid w:val="009708CB"/>
    <w:rsid w:val="00970BFB"/>
    <w:rsid w:val="009739D5"/>
    <w:rsid w:val="00975A93"/>
    <w:rsid w:val="00977FEC"/>
    <w:rsid w:val="00982A74"/>
    <w:rsid w:val="00983842"/>
    <w:rsid w:val="00983A55"/>
    <w:rsid w:val="00983B52"/>
    <w:rsid w:val="00984226"/>
    <w:rsid w:val="009844E1"/>
    <w:rsid w:val="0098510A"/>
    <w:rsid w:val="00986F1D"/>
    <w:rsid w:val="00992359"/>
    <w:rsid w:val="00993C7A"/>
    <w:rsid w:val="00993E61"/>
    <w:rsid w:val="009966FE"/>
    <w:rsid w:val="00997918"/>
    <w:rsid w:val="009A021C"/>
    <w:rsid w:val="009A0ABA"/>
    <w:rsid w:val="009A2E57"/>
    <w:rsid w:val="009A3218"/>
    <w:rsid w:val="009A39C2"/>
    <w:rsid w:val="009A3B2E"/>
    <w:rsid w:val="009A5498"/>
    <w:rsid w:val="009A5D1E"/>
    <w:rsid w:val="009A602B"/>
    <w:rsid w:val="009B0059"/>
    <w:rsid w:val="009B02A7"/>
    <w:rsid w:val="009B202E"/>
    <w:rsid w:val="009B2C0F"/>
    <w:rsid w:val="009B3D9C"/>
    <w:rsid w:val="009B48CD"/>
    <w:rsid w:val="009B5F42"/>
    <w:rsid w:val="009B622F"/>
    <w:rsid w:val="009B73D7"/>
    <w:rsid w:val="009B7E96"/>
    <w:rsid w:val="009C05E0"/>
    <w:rsid w:val="009C24A0"/>
    <w:rsid w:val="009C4D32"/>
    <w:rsid w:val="009C5A71"/>
    <w:rsid w:val="009C626E"/>
    <w:rsid w:val="009C79FE"/>
    <w:rsid w:val="009D024C"/>
    <w:rsid w:val="009D0E19"/>
    <w:rsid w:val="009D14F8"/>
    <w:rsid w:val="009D26AD"/>
    <w:rsid w:val="009D3698"/>
    <w:rsid w:val="009D49FA"/>
    <w:rsid w:val="009D4F53"/>
    <w:rsid w:val="009D5F5F"/>
    <w:rsid w:val="009D6B5D"/>
    <w:rsid w:val="009E02EF"/>
    <w:rsid w:val="009E05BC"/>
    <w:rsid w:val="009E07E8"/>
    <w:rsid w:val="009E2B05"/>
    <w:rsid w:val="009E2BFA"/>
    <w:rsid w:val="009E3AB3"/>
    <w:rsid w:val="009E3E8C"/>
    <w:rsid w:val="009E400E"/>
    <w:rsid w:val="009E4252"/>
    <w:rsid w:val="009E4709"/>
    <w:rsid w:val="009E5563"/>
    <w:rsid w:val="009F077D"/>
    <w:rsid w:val="009F1DC6"/>
    <w:rsid w:val="009F5106"/>
    <w:rsid w:val="009F5E02"/>
    <w:rsid w:val="009F6E68"/>
    <w:rsid w:val="009F75C9"/>
    <w:rsid w:val="00A012AB"/>
    <w:rsid w:val="00A101EE"/>
    <w:rsid w:val="00A10343"/>
    <w:rsid w:val="00A11D5F"/>
    <w:rsid w:val="00A137A0"/>
    <w:rsid w:val="00A15EBF"/>
    <w:rsid w:val="00A20558"/>
    <w:rsid w:val="00A20776"/>
    <w:rsid w:val="00A20D90"/>
    <w:rsid w:val="00A20D96"/>
    <w:rsid w:val="00A262EA"/>
    <w:rsid w:val="00A3005E"/>
    <w:rsid w:val="00A31F1F"/>
    <w:rsid w:val="00A32565"/>
    <w:rsid w:val="00A3393F"/>
    <w:rsid w:val="00A35807"/>
    <w:rsid w:val="00A35EC1"/>
    <w:rsid w:val="00A36650"/>
    <w:rsid w:val="00A36F85"/>
    <w:rsid w:val="00A4015C"/>
    <w:rsid w:val="00A40692"/>
    <w:rsid w:val="00A41A9A"/>
    <w:rsid w:val="00A427FB"/>
    <w:rsid w:val="00A42CB0"/>
    <w:rsid w:val="00A44680"/>
    <w:rsid w:val="00A446D6"/>
    <w:rsid w:val="00A451C5"/>
    <w:rsid w:val="00A453CC"/>
    <w:rsid w:val="00A456A4"/>
    <w:rsid w:val="00A457A3"/>
    <w:rsid w:val="00A4662D"/>
    <w:rsid w:val="00A4780C"/>
    <w:rsid w:val="00A47E86"/>
    <w:rsid w:val="00A47F3F"/>
    <w:rsid w:val="00A50020"/>
    <w:rsid w:val="00A51107"/>
    <w:rsid w:val="00A52826"/>
    <w:rsid w:val="00A5339F"/>
    <w:rsid w:val="00A55573"/>
    <w:rsid w:val="00A6132A"/>
    <w:rsid w:val="00A643F4"/>
    <w:rsid w:val="00A64F84"/>
    <w:rsid w:val="00A6511D"/>
    <w:rsid w:val="00A66616"/>
    <w:rsid w:val="00A66DB5"/>
    <w:rsid w:val="00A700DC"/>
    <w:rsid w:val="00A71C74"/>
    <w:rsid w:val="00A73DDD"/>
    <w:rsid w:val="00A73F61"/>
    <w:rsid w:val="00A73F84"/>
    <w:rsid w:val="00A742C8"/>
    <w:rsid w:val="00A7485F"/>
    <w:rsid w:val="00A74F97"/>
    <w:rsid w:val="00A758EF"/>
    <w:rsid w:val="00A80754"/>
    <w:rsid w:val="00A81293"/>
    <w:rsid w:val="00A835EF"/>
    <w:rsid w:val="00A84BB8"/>
    <w:rsid w:val="00A8607B"/>
    <w:rsid w:val="00A879F4"/>
    <w:rsid w:val="00A90784"/>
    <w:rsid w:val="00A91195"/>
    <w:rsid w:val="00A914C1"/>
    <w:rsid w:val="00A91C0B"/>
    <w:rsid w:val="00A92EED"/>
    <w:rsid w:val="00A93A54"/>
    <w:rsid w:val="00A96D1B"/>
    <w:rsid w:val="00A96DA9"/>
    <w:rsid w:val="00AA3AA9"/>
    <w:rsid w:val="00AA3D87"/>
    <w:rsid w:val="00AA43C7"/>
    <w:rsid w:val="00AA4582"/>
    <w:rsid w:val="00AA5C53"/>
    <w:rsid w:val="00AA75F5"/>
    <w:rsid w:val="00AB0818"/>
    <w:rsid w:val="00AB3393"/>
    <w:rsid w:val="00AB42AC"/>
    <w:rsid w:val="00AB77A3"/>
    <w:rsid w:val="00AC2266"/>
    <w:rsid w:val="00AC34D9"/>
    <w:rsid w:val="00AC4E07"/>
    <w:rsid w:val="00AC5565"/>
    <w:rsid w:val="00AC58BE"/>
    <w:rsid w:val="00AC6291"/>
    <w:rsid w:val="00AC7298"/>
    <w:rsid w:val="00AD0671"/>
    <w:rsid w:val="00AD0915"/>
    <w:rsid w:val="00AD11CC"/>
    <w:rsid w:val="00AD1BA1"/>
    <w:rsid w:val="00AD206D"/>
    <w:rsid w:val="00AD3D2A"/>
    <w:rsid w:val="00AD50A3"/>
    <w:rsid w:val="00AE08C4"/>
    <w:rsid w:val="00AE1BB7"/>
    <w:rsid w:val="00AE29FB"/>
    <w:rsid w:val="00AE411D"/>
    <w:rsid w:val="00AE46EB"/>
    <w:rsid w:val="00AE6703"/>
    <w:rsid w:val="00AE7A0A"/>
    <w:rsid w:val="00AE7D3F"/>
    <w:rsid w:val="00AF0665"/>
    <w:rsid w:val="00AF4711"/>
    <w:rsid w:val="00AF49A4"/>
    <w:rsid w:val="00AF7978"/>
    <w:rsid w:val="00B002EA"/>
    <w:rsid w:val="00B003CE"/>
    <w:rsid w:val="00B009C0"/>
    <w:rsid w:val="00B01E33"/>
    <w:rsid w:val="00B02101"/>
    <w:rsid w:val="00B0500C"/>
    <w:rsid w:val="00B0528E"/>
    <w:rsid w:val="00B067C7"/>
    <w:rsid w:val="00B06A19"/>
    <w:rsid w:val="00B06A5A"/>
    <w:rsid w:val="00B07EB5"/>
    <w:rsid w:val="00B07EBE"/>
    <w:rsid w:val="00B101A7"/>
    <w:rsid w:val="00B10564"/>
    <w:rsid w:val="00B105D0"/>
    <w:rsid w:val="00B10C2F"/>
    <w:rsid w:val="00B12787"/>
    <w:rsid w:val="00B127F8"/>
    <w:rsid w:val="00B13531"/>
    <w:rsid w:val="00B135E8"/>
    <w:rsid w:val="00B1384A"/>
    <w:rsid w:val="00B13911"/>
    <w:rsid w:val="00B140B1"/>
    <w:rsid w:val="00B16E8A"/>
    <w:rsid w:val="00B20FC9"/>
    <w:rsid w:val="00B2437C"/>
    <w:rsid w:val="00B24C10"/>
    <w:rsid w:val="00B25744"/>
    <w:rsid w:val="00B266D2"/>
    <w:rsid w:val="00B26C4A"/>
    <w:rsid w:val="00B26C8B"/>
    <w:rsid w:val="00B32A60"/>
    <w:rsid w:val="00B3345D"/>
    <w:rsid w:val="00B33E0E"/>
    <w:rsid w:val="00B34849"/>
    <w:rsid w:val="00B34967"/>
    <w:rsid w:val="00B34AD6"/>
    <w:rsid w:val="00B35547"/>
    <w:rsid w:val="00B360DC"/>
    <w:rsid w:val="00B3699B"/>
    <w:rsid w:val="00B40A48"/>
    <w:rsid w:val="00B445EB"/>
    <w:rsid w:val="00B44806"/>
    <w:rsid w:val="00B44E0F"/>
    <w:rsid w:val="00B5095B"/>
    <w:rsid w:val="00B50FB1"/>
    <w:rsid w:val="00B50FFE"/>
    <w:rsid w:val="00B51658"/>
    <w:rsid w:val="00B53615"/>
    <w:rsid w:val="00B54298"/>
    <w:rsid w:val="00B55223"/>
    <w:rsid w:val="00B571D3"/>
    <w:rsid w:val="00B573A1"/>
    <w:rsid w:val="00B601BC"/>
    <w:rsid w:val="00B638C0"/>
    <w:rsid w:val="00B63D74"/>
    <w:rsid w:val="00B64967"/>
    <w:rsid w:val="00B65067"/>
    <w:rsid w:val="00B65B80"/>
    <w:rsid w:val="00B664D6"/>
    <w:rsid w:val="00B70426"/>
    <w:rsid w:val="00B710DB"/>
    <w:rsid w:val="00B71DFA"/>
    <w:rsid w:val="00B72044"/>
    <w:rsid w:val="00B738D7"/>
    <w:rsid w:val="00B74046"/>
    <w:rsid w:val="00B74BC1"/>
    <w:rsid w:val="00B7512B"/>
    <w:rsid w:val="00B75351"/>
    <w:rsid w:val="00B76433"/>
    <w:rsid w:val="00B76C8D"/>
    <w:rsid w:val="00B8009F"/>
    <w:rsid w:val="00B80D1F"/>
    <w:rsid w:val="00B82EB8"/>
    <w:rsid w:val="00B864B5"/>
    <w:rsid w:val="00B86B22"/>
    <w:rsid w:val="00B87719"/>
    <w:rsid w:val="00B91BDB"/>
    <w:rsid w:val="00B94165"/>
    <w:rsid w:val="00B94E10"/>
    <w:rsid w:val="00B94F0B"/>
    <w:rsid w:val="00B954B0"/>
    <w:rsid w:val="00B95C3B"/>
    <w:rsid w:val="00B9636B"/>
    <w:rsid w:val="00B97875"/>
    <w:rsid w:val="00BA0965"/>
    <w:rsid w:val="00BA13BC"/>
    <w:rsid w:val="00BA1473"/>
    <w:rsid w:val="00BA165A"/>
    <w:rsid w:val="00BA2AB5"/>
    <w:rsid w:val="00BA3EE7"/>
    <w:rsid w:val="00BA579B"/>
    <w:rsid w:val="00BB0854"/>
    <w:rsid w:val="00BB2551"/>
    <w:rsid w:val="00BB31E9"/>
    <w:rsid w:val="00BB3974"/>
    <w:rsid w:val="00BB5128"/>
    <w:rsid w:val="00BB56A8"/>
    <w:rsid w:val="00BB65FD"/>
    <w:rsid w:val="00BB7E55"/>
    <w:rsid w:val="00BC03D8"/>
    <w:rsid w:val="00BC1261"/>
    <w:rsid w:val="00BC17C1"/>
    <w:rsid w:val="00BC37F1"/>
    <w:rsid w:val="00BC5C6B"/>
    <w:rsid w:val="00BC60AD"/>
    <w:rsid w:val="00BC69B0"/>
    <w:rsid w:val="00BC743D"/>
    <w:rsid w:val="00BD1073"/>
    <w:rsid w:val="00BD11BD"/>
    <w:rsid w:val="00BD270F"/>
    <w:rsid w:val="00BD3396"/>
    <w:rsid w:val="00BD3D28"/>
    <w:rsid w:val="00BD4C38"/>
    <w:rsid w:val="00BD4D22"/>
    <w:rsid w:val="00BD5B9E"/>
    <w:rsid w:val="00BD6AC0"/>
    <w:rsid w:val="00BD6BAE"/>
    <w:rsid w:val="00BD77A3"/>
    <w:rsid w:val="00BE0D98"/>
    <w:rsid w:val="00BE127B"/>
    <w:rsid w:val="00BE1532"/>
    <w:rsid w:val="00BE3DBA"/>
    <w:rsid w:val="00BE5C3F"/>
    <w:rsid w:val="00BE69AD"/>
    <w:rsid w:val="00BF659B"/>
    <w:rsid w:val="00C001D3"/>
    <w:rsid w:val="00C00440"/>
    <w:rsid w:val="00C00A2C"/>
    <w:rsid w:val="00C01061"/>
    <w:rsid w:val="00C013C4"/>
    <w:rsid w:val="00C019D0"/>
    <w:rsid w:val="00C03820"/>
    <w:rsid w:val="00C03DF5"/>
    <w:rsid w:val="00C04CBB"/>
    <w:rsid w:val="00C056C5"/>
    <w:rsid w:val="00C05BC9"/>
    <w:rsid w:val="00C06215"/>
    <w:rsid w:val="00C06455"/>
    <w:rsid w:val="00C06D52"/>
    <w:rsid w:val="00C07561"/>
    <w:rsid w:val="00C11638"/>
    <w:rsid w:val="00C14710"/>
    <w:rsid w:val="00C20269"/>
    <w:rsid w:val="00C21117"/>
    <w:rsid w:val="00C213D8"/>
    <w:rsid w:val="00C224A1"/>
    <w:rsid w:val="00C22529"/>
    <w:rsid w:val="00C2369D"/>
    <w:rsid w:val="00C25D49"/>
    <w:rsid w:val="00C269AB"/>
    <w:rsid w:val="00C27336"/>
    <w:rsid w:val="00C321EC"/>
    <w:rsid w:val="00C323E1"/>
    <w:rsid w:val="00C34843"/>
    <w:rsid w:val="00C34B77"/>
    <w:rsid w:val="00C35446"/>
    <w:rsid w:val="00C35520"/>
    <w:rsid w:val="00C35A99"/>
    <w:rsid w:val="00C36193"/>
    <w:rsid w:val="00C37646"/>
    <w:rsid w:val="00C40249"/>
    <w:rsid w:val="00C412A4"/>
    <w:rsid w:val="00C41EC6"/>
    <w:rsid w:val="00C42AB4"/>
    <w:rsid w:val="00C446E6"/>
    <w:rsid w:val="00C45B2B"/>
    <w:rsid w:val="00C47A5B"/>
    <w:rsid w:val="00C511A2"/>
    <w:rsid w:val="00C51A44"/>
    <w:rsid w:val="00C538AE"/>
    <w:rsid w:val="00C565F9"/>
    <w:rsid w:val="00C60B12"/>
    <w:rsid w:val="00C616A3"/>
    <w:rsid w:val="00C6277E"/>
    <w:rsid w:val="00C64E8B"/>
    <w:rsid w:val="00C659C3"/>
    <w:rsid w:val="00C7144C"/>
    <w:rsid w:val="00C7300C"/>
    <w:rsid w:val="00C76696"/>
    <w:rsid w:val="00C77D5E"/>
    <w:rsid w:val="00C77EF4"/>
    <w:rsid w:val="00C8063B"/>
    <w:rsid w:val="00C808B8"/>
    <w:rsid w:val="00C80BCC"/>
    <w:rsid w:val="00C814A8"/>
    <w:rsid w:val="00C837F0"/>
    <w:rsid w:val="00C853B9"/>
    <w:rsid w:val="00C85CEE"/>
    <w:rsid w:val="00C86129"/>
    <w:rsid w:val="00C86442"/>
    <w:rsid w:val="00C871A2"/>
    <w:rsid w:val="00C87248"/>
    <w:rsid w:val="00C8724B"/>
    <w:rsid w:val="00C87404"/>
    <w:rsid w:val="00C87E22"/>
    <w:rsid w:val="00C908E4"/>
    <w:rsid w:val="00C90978"/>
    <w:rsid w:val="00C91988"/>
    <w:rsid w:val="00C92F46"/>
    <w:rsid w:val="00C93838"/>
    <w:rsid w:val="00C94C47"/>
    <w:rsid w:val="00C94F2E"/>
    <w:rsid w:val="00C95357"/>
    <w:rsid w:val="00C954D6"/>
    <w:rsid w:val="00C962C8"/>
    <w:rsid w:val="00C96907"/>
    <w:rsid w:val="00C974D1"/>
    <w:rsid w:val="00C97FEA"/>
    <w:rsid w:val="00CA300D"/>
    <w:rsid w:val="00CA321D"/>
    <w:rsid w:val="00CA3259"/>
    <w:rsid w:val="00CA5E07"/>
    <w:rsid w:val="00CA679E"/>
    <w:rsid w:val="00CA68D0"/>
    <w:rsid w:val="00CA6CCB"/>
    <w:rsid w:val="00CA77F9"/>
    <w:rsid w:val="00CB0612"/>
    <w:rsid w:val="00CB3038"/>
    <w:rsid w:val="00CB343F"/>
    <w:rsid w:val="00CB40FC"/>
    <w:rsid w:val="00CB4A36"/>
    <w:rsid w:val="00CB4B9B"/>
    <w:rsid w:val="00CB76F5"/>
    <w:rsid w:val="00CB778D"/>
    <w:rsid w:val="00CC1B0F"/>
    <w:rsid w:val="00CC1BAE"/>
    <w:rsid w:val="00CC39D5"/>
    <w:rsid w:val="00CC3F62"/>
    <w:rsid w:val="00CC4068"/>
    <w:rsid w:val="00CC54DA"/>
    <w:rsid w:val="00CC695C"/>
    <w:rsid w:val="00CD02C2"/>
    <w:rsid w:val="00CD0899"/>
    <w:rsid w:val="00CD2458"/>
    <w:rsid w:val="00CD27FD"/>
    <w:rsid w:val="00CD2A62"/>
    <w:rsid w:val="00CD3250"/>
    <w:rsid w:val="00CD32D6"/>
    <w:rsid w:val="00CD3E9E"/>
    <w:rsid w:val="00CD448B"/>
    <w:rsid w:val="00CD7F05"/>
    <w:rsid w:val="00CE052D"/>
    <w:rsid w:val="00CE1BDF"/>
    <w:rsid w:val="00CE34CC"/>
    <w:rsid w:val="00CE3BED"/>
    <w:rsid w:val="00CE4503"/>
    <w:rsid w:val="00CE457B"/>
    <w:rsid w:val="00CE4CD4"/>
    <w:rsid w:val="00CE5ED9"/>
    <w:rsid w:val="00CE5F37"/>
    <w:rsid w:val="00CF2267"/>
    <w:rsid w:val="00CF24B5"/>
    <w:rsid w:val="00CF472B"/>
    <w:rsid w:val="00CF64A6"/>
    <w:rsid w:val="00CF6C3E"/>
    <w:rsid w:val="00CF6F88"/>
    <w:rsid w:val="00CF7521"/>
    <w:rsid w:val="00D04887"/>
    <w:rsid w:val="00D051AB"/>
    <w:rsid w:val="00D05242"/>
    <w:rsid w:val="00D05BAC"/>
    <w:rsid w:val="00D06825"/>
    <w:rsid w:val="00D07027"/>
    <w:rsid w:val="00D10DAE"/>
    <w:rsid w:val="00D11F8E"/>
    <w:rsid w:val="00D12B5F"/>
    <w:rsid w:val="00D133D8"/>
    <w:rsid w:val="00D13874"/>
    <w:rsid w:val="00D14134"/>
    <w:rsid w:val="00D17458"/>
    <w:rsid w:val="00D17B38"/>
    <w:rsid w:val="00D21249"/>
    <w:rsid w:val="00D23C5D"/>
    <w:rsid w:val="00D26441"/>
    <w:rsid w:val="00D26EDE"/>
    <w:rsid w:val="00D2774D"/>
    <w:rsid w:val="00D309DA"/>
    <w:rsid w:val="00D31243"/>
    <w:rsid w:val="00D32C3D"/>
    <w:rsid w:val="00D32CE6"/>
    <w:rsid w:val="00D32D41"/>
    <w:rsid w:val="00D33633"/>
    <w:rsid w:val="00D34599"/>
    <w:rsid w:val="00D371D5"/>
    <w:rsid w:val="00D40496"/>
    <w:rsid w:val="00D405B0"/>
    <w:rsid w:val="00D428EE"/>
    <w:rsid w:val="00D43428"/>
    <w:rsid w:val="00D45D10"/>
    <w:rsid w:val="00D45E62"/>
    <w:rsid w:val="00D4673C"/>
    <w:rsid w:val="00D47323"/>
    <w:rsid w:val="00D50477"/>
    <w:rsid w:val="00D50D23"/>
    <w:rsid w:val="00D51641"/>
    <w:rsid w:val="00D566E5"/>
    <w:rsid w:val="00D57C35"/>
    <w:rsid w:val="00D60AA5"/>
    <w:rsid w:val="00D61377"/>
    <w:rsid w:val="00D618AF"/>
    <w:rsid w:val="00D61D22"/>
    <w:rsid w:val="00D627A3"/>
    <w:rsid w:val="00D63F26"/>
    <w:rsid w:val="00D64148"/>
    <w:rsid w:val="00D6441B"/>
    <w:rsid w:val="00D64566"/>
    <w:rsid w:val="00D64B1E"/>
    <w:rsid w:val="00D703C4"/>
    <w:rsid w:val="00D71305"/>
    <w:rsid w:val="00D74AF4"/>
    <w:rsid w:val="00D759ED"/>
    <w:rsid w:val="00D76301"/>
    <w:rsid w:val="00D80240"/>
    <w:rsid w:val="00D8113F"/>
    <w:rsid w:val="00D8182F"/>
    <w:rsid w:val="00D81ED3"/>
    <w:rsid w:val="00D83C6A"/>
    <w:rsid w:val="00D864B5"/>
    <w:rsid w:val="00D906E7"/>
    <w:rsid w:val="00D91405"/>
    <w:rsid w:val="00D93912"/>
    <w:rsid w:val="00D9472B"/>
    <w:rsid w:val="00D94A09"/>
    <w:rsid w:val="00D95A63"/>
    <w:rsid w:val="00D974CF"/>
    <w:rsid w:val="00D976C5"/>
    <w:rsid w:val="00DA2631"/>
    <w:rsid w:val="00DA277F"/>
    <w:rsid w:val="00DA33B2"/>
    <w:rsid w:val="00DA496B"/>
    <w:rsid w:val="00DA644A"/>
    <w:rsid w:val="00DB0340"/>
    <w:rsid w:val="00DB100C"/>
    <w:rsid w:val="00DB1FA7"/>
    <w:rsid w:val="00DB336C"/>
    <w:rsid w:val="00DB33C9"/>
    <w:rsid w:val="00DB5F7B"/>
    <w:rsid w:val="00DB6849"/>
    <w:rsid w:val="00DB7B5E"/>
    <w:rsid w:val="00DC0901"/>
    <w:rsid w:val="00DC1770"/>
    <w:rsid w:val="00DC2857"/>
    <w:rsid w:val="00DC3590"/>
    <w:rsid w:val="00DC46E1"/>
    <w:rsid w:val="00DC62F4"/>
    <w:rsid w:val="00DC7D87"/>
    <w:rsid w:val="00DD16BF"/>
    <w:rsid w:val="00DD24A0"/>
    <w:rsid w:val="00DD2939"/>
    <w:rsid w:val="00DD2FF5"/>
    <w:rsid w:val="00DD32A6"/>
    <w:rsid w:val="00DD38E7"/>
    <w:rsid w:val="00DD3A89"/>
    <w:rsid w:val="00DD40C9"/>
    <w:rsid w:val="00DD4440"/>
    <w:rsid w:val="00DD4FA7"/>
    <w:rsid w:val="00DD55AE"/>
    <w:rsid w:val="00DD5709"/>
    <w:rsid w:val="00DD5AFF"/>
    <w:rsid w:val="00DD63E7"/>
    <w:rsid w:val="00DD6D8F"/>
    <w:rsid w:val="00DE080A"/>
    <w:rsid w:val="00DE1EAB"/>
    <w:rsid w:val="00DE231F"/>
    <w:rsid w:val="00DE24B1"/>
    <w:rsid w:val="00DE31CC"/>
    <w:rsid w:val="00DE372D"/>
    <w:rsid w:val="00DE4C4B"/>
    <w:rsid w:val="00DE6590"/>
    <w:rsid w:val="00DE6769"/>
    <w:rsid w:val="00DF0EEE"/>
    <w:rsid w:val="00DF1260"/>
    <w:rsid w:val="00DF1A7B"/>
    <w:rsid w:val="00DF201C"/>
    <w:rsid w:val="00DF37E0"/>
    <w:rsid w:val="00DF44BC"/>
    <w:rsid w:val="00DF4F50"/>
    <w:rsid w:val="00DF61DC"/>
    <w:rsid w:val="00DF69B1"/>
    <w:rsid w:val="00DF7300"/>
    <w:rsid w:val="00E0177C"/>
    <w:rsid w:val="00E01EA7"/>
    <w:rsid w:val="00E029D8"/>
    <w:rsid w:val="00E04A4D"/>
    <w:rsid w:val="00E06DB3"/>
    <w:rsid w:val="00E0739F"/>
    <w:rsid w:val="00E079B0"/>
    <w:rsid w:val="00E1293C"/>
    <w:rsid w:val="00E1356C"/>
    <w:rsid w:val="00E135FB"/>
    <w:rsid w:val="00E14B27"/>
    <w:rsid w:val="00E15A81"/>
    <w:rsid w:val="00E16EF8"/>
    <w:rsid w:val="00E221F4"/>
    <w:rsid w:val="00E226E2"/>
    <w:rsid w:val="00E23B0C"/>
    <w:rsid w:val="00E3178E"/>
    <w:rsid w:val="00E328CD"/>
    <w:rsid w:val="00E32AD1"/>
    <w:rsid w:val="00E32DA9"/>
    <w:rsid w:val="00E34142"/>
    <w:rsid w:val="00E343AB"/>
    <w:rsid w:val="00E34C15"/>
    <w:rsid w:val="00E34FBD"/>
    <w:rsid w:val="00E3605F"/>
    <w:rsid w:val="00E36061"/>
    <w:rsid w:val="00E4042C"/>
    <w:rsid w:val="00E4368A"/>
    <w:rsid w:val="00E43FC8"/>
    <w:rsid w:val="00E44EEF"/>
    <w:rsid w:val="00E45359"/>
    <w:rsid w:val="00E50E88"/>
    <w:rsid w:val="00E510A8"/>
    <w:rsid w:val="00E5278D"/>
    <w:rsid w:val="00E52E8C"/>
    <w:rsid w:val="00E5361D"/>
    <w:rsid w:val="00E53C0D"/>
    <w:rsid w:val="00E54213"/>
    <w:rsid w:val="00E5485B"/>
    <w:rsid w:val="00E62094"/>
    <w:rsid w:val="00E6476E"/>
    <w:rsid w:val="00E6740F"/>
    <w:rsid w:val="00E70195"/>
    <w:rsid w:val="00E70724"/>
    <w:rsid w:val="00E70863"/>
    <w:rsid w:val="00E71FB2"/>
    <w:rsid w:val="00E74415"/>
    <w:rsid w:val="00E7457C"/>
    <w:rsid w:val="00E779F0"/>
    <w:rsid w:val="00E77DD1"/>
    <w:rsid w:val="00E81272"/>
    <w:rsid w:val="00E81B4E"/>
    <w:rsid w:val="00E8318D"/>
    <w:rsid w:val="00E8335B"/>
    <w:rsid w:val="00E833C4"/>
    <w:rsid w:val="00E836CA"/>
    <w:rsid w:val="00E83E8C"/>
    <w:rsid w:val="00E8499B"/>
    <w:rsid w:val="00E84E6F"/>
    <w:rsid w:val="00E86BFB"/>
    <w:rsid w:val="00E87307"/>
    <w:rsid w:val="00E90AA5"/>
    <w:rsid w:val="00E95EA5"/>
    <w:rsid w:val="00E95F29"/>
    <w:rsid w:val="00E9727F"/>
    <w:rsid w:val="00EA4B47"/>
    <w:rsid w:val="00EA5519"/>
    <w:rsid w:val="00EA59B6"/>
    <w:rsid w:val="00EA6142"/>
    <w:rsid w:val="00EA6AD2"/>
    <w:rsid w:val="00EA70BB"/>
    <w:rsid w:val="00EA7705"/>
    <w:rsid w:val="00EA7939"/>
    <w:rsid w:val="00EA7FC0"/>
    <w:rsid w:val="00EB22E6"/>
    <w:rsid w:val="00EB287B"/>
    <w:rsid w:val="00EB4C40"/>
    <w:rsid w:val="00EB5453"/>
    <w:rsid w:val="00EB5CF8"/>
    <w:rsid w:val="00EB71A1"/>
    <w:rsid w:val="00EC1A4D"/>
    <w:rsid w:val="00EC27DA"/>
    <w:rsid w:val="00EC2C65"/>
    <w:rsid w:val="00EC302F"/>
    <w:rsid w:val="00EC3153"/>
    <w:rsid w:val="00EC4ABA"/>
    <w:rsid w:val="00EC4E1B"/>
    <w:rsid w:val="00EC5E97"/>
    <w:rsid w:val="00EC5EBF"/>
    <w:rsid w:val="00EC759D"/>
    <w:rsid w:val="00EC77AC"/>
    <w:rsid w:val="00EC7B45"/>
    <w:rsid w:val="00ED0847"/>
    <w:rsid w:val="00ED0936"/>
    <w:rsid w:val="00ED1B45"/>
    <w:rsid w:val="00ED1E10"/>
    <w:rsid w:val="00ED25B1"/>
    <w:rsid w:val="00ED33B1"/>
    <w:rsid w:val="00ED50CA"/>
    <w:rsid w:val="00ED6C18"/>
    <w:rsid w:val="00EE0360"/>
    <w:rsid w:val="00EE0973"/>
    <w:rsid w:val="00EE3B3E"/>
    <w:rsid w:val="00EE53C6"/>
    <w:rsid w:val="00EE5577"/>
    <w:rsid w:val="00EF00F7"/>
    <w:rsid w:val="00EF19FE"/>
    <w:rsid w:val="00EF24CC"/>
    <w:rsid w:val="00EF4D9C"/>
    <w:rsid w:val="00EF57AE"/>
    <w:rsid w:val="00EF5E44"/>
    <w:rsid w:val="00EF778F"/>
    <w:rsid w:val="00EF7D00"/>
    <w:rsid w:val="00F00646"/>
    <w:rsid w:val="00F00E93"/>
    <w:rsid w:val="00F0335F"/>
    <w:rsid w:val="00F03537"/>
    <w:rsid w:val="00F05B34"/>
    <w:rsid w:val="00F06851"/>
    <w:rsid w:val="00F1068C"/>
    <w:rsid w:val="00F119D1"/>
    <w:rsid w:val="00F13440"/>
    <w:rsid w:val="00F13562"/>
    <w:rsid w:val="00F13690"/>
    <w:rsid w:val="00F14D37"/>
    <w:rsid w:val="00F151E1"/>
    <w:rsid w:val="00F21B41"/>
    <w:rsid w:val="00F21FA3"/>
    <w:rsid w:val="00F2276E"/>
    <w:rsid w:val="00F237FA"/>
    <w:rsid w:val="00F23A84"/>
    <w:rsid w:val="00F23B2A"/>
    <w:rsid w:val="00F24051"/>
    <w:rsid w:val="00F24DD4"/>
    <w:rsid w:val="00F254CC"/>
    <w:rsid w:val="00F264EB"/>
    <w:rsid w:val="00F27499"/>
    <w:rsid w:val="00F3068B"/>
    <w:rsid w:val="00F31720"/>
    <w:rsid w:val="00F32382"/>
    <w:rsid w:val="00F32A2B"/>
    <w:rsid w:val="00F32A60"/>
    <w:rsid w:val="00F334D5"/>
    <w:rsid w:val="00F36BF6"/>
    <w:rsid w:val="00F36F30"/>
    <w:rsid w:val="00F40ECA"/>
    <w:rsid w:val="00F4420A"/>
    <w:rsid w:val="00F44844"/>
    <w:rsid w:val="00F471AF"/>
    <w:rsid w:val="00F50AA7"/>
    <w:rsid w:val="00F511C0"/>
    <w:rsid w:val="00F51868"/>
    <w:rsid w:val="00F51D52"/>
    <w:rsid w:val="00F52D84"/>
    <w:rsid w:val="00F53479"/>
    <w:rsid w:val="00F53643"/>
    <w:rsid w:val="00F54C12"/>
    <w:rsid w:val="00F56031"/>
    <w:rsid w:val="00F56316"/>
    <w:rsid w:val="00F5702E"/>
    <w:rsid w:val="00F57941"/>
    <w:rsid w:val="00F63A37"/>
    <w:rsid w:val="00F64235"/>
    <w:rsid w:val="00F64564"/>
    <w:rsid w:val="00F6702E"/>
    <w:rsid w:val="00F6761E"/>
    <w:rsid w:val="00F71A04"/>
    <w:rsid w:val="00F73998"/>
    <w:rsid w:val="00F7497C"/>
    <w:rsid w:val="00F75171"/>
    <w:rsid w:val="00F755B8"/>
    <w:rsid w:val="00F76D34"/>
    <w:rsid w:val="00F771F4"/>
    <w:rsid w:val="00F777E5"/>
    <w:rsid w:val="00F83C8E"/>
    <w:rsid w:val="00F83FD4"/>
    <w:rsid w:val="00F85FB8"/>
    <w:rsid w:val="00F86818"/>
    <w:rsid w:val="00F86998"/>
    <w:rsid w:val="00F86A64"/>
    <w:rsid w:val="00F8728E"/>
    <w:rsid w:val="00F906E3"/>
    <w:rsid w:val="00F90A44"/>
    <w:rsid w:val="00F91427"/>
    <w:rsid w:val="00F94C6F"/>
    <w:rsid w:val="00F95DC6"/>
    <w:rsid w:val="00F96EE4"/>
    <w:rsid w:val="00FA17B9"/>
    <w:rsid w:val="00FA3950"/>
    <w:rsid w:val="00FA4DCE"/>
    <w:rsid w:val="00FA7190"/>
    <w:rsid w:val="00FB0442"/>
    <w:rsid w:val="00FB2A01"/>
    <w:rsid w:val="00FB36BC"/>
    <w:rsid w:val="00FB3BB4"/>
    <w:rsid w:val="00FB6844"/>
    <w:rsid w:val="00FB7E34"/>
    <w:rsid w:val="00FC10D9"/>
    <w:rsid w:val="00FC4B37"/>
    <w:rsid w:val="00FC61E6"/>
    <w:rsid w:val="00FC74F0"/>
    <w:rsid w:val="00FD10B7"/>
    <w:rsid w:val="00FD26D6"/>
    <w:rsid w:val="00FD30B4"/>
    <w:rsid w:val="00FD42FD"/>
    <w:rsid w:val="00FD44ED"/>
    <w:rsid w:val="00FD488C"/>
    <w:rsid w:val="00FD7090"/>
    <w:rsid w:val="00FE18EC"/>
    <w:rsid w:val="00FE4661"/>
    <w:rsid w:val="00FE7CCB"/>
    <w:rsid w:val="00FF071B"/>
    <w:rsid w:val="00FF1CE0"/>
    <w:rsid w:val="00FF21DF"/>
    <w:rsid w:val="00FF25E4"/>
    <w:rsid w:val="00FF47D4"/>
    <w:rsid w:val="00FF517E"/>
    <w:rsid w:val="00FF54E1"/>
    <w:rsid w:val="00FF653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9B26-6D29-49D2-A09A-F5E8AA7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165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51658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1658"/>
    <w:rPr>
      <w:rFonts w:ascii="Times" w:eastAsia="Times New Roman" w:hAnsi="Times" w:cs="Times New Roman"/>
      <w:kern w:val="1"/>
      <w:sz w:val="22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5165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5165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bCs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5165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bCs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5165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5165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lang w:eastAsia="pl-PL"/>
    </w:rPr>
  </w:style>
  <w:style w:type="paragraph" w:customStyle="1" w:styleId="PKTpunkt">
    <w:name w:val="PKT – punkt"/>
    <w:uiPriority w:val="13"/>
    <w:qFormat/>
    <w:rsid w:val="00B51658"/>
    <w:pPr>
      <w:spacing w:after="0" w:line="360" w:lineRule="auto"/>
      <w:ind w:left="510" w:hanging="510"/>
      <w:jc w:val="both"/>
    </w:pPr>
    <w:rPr>
      <w:rFonts w:ascii="Times" w:eastAsiaTheme="minorEastAsia" w:hAnsi="Times"/>
      <w:bCs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51658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B51658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51658"/>
    <w:pPr>
      <w:keepNext/>
      <w:spacing w:before="120" w:after="0" w:line="360" w:lineRule="auto"/>
      <w:jc w:val="center"/>
    </w:pPr>
    <w:rPr>
      <w:rFonts w:ascii="Times" w:eastAsiaTheme="minorEastAsia" w:hAnsi="Times"/>
      <w:bCs/>
      <w:caps/>
      <w:kern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B51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5165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658"/>
    <w:rPr>
      <w:rFonts w:ascii="Times" w:eastAsia="Times New Roman" w:hAnsi="Times" w:cs="Times New Roman"/>
      <w:sz w:val="22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51658"/>
    <w:pPr>
      <w:spacing w:after="0" w:line="360" w:lineRule="auto"/>
      <w:jc w:val="right"/>
    </w:pPr>
    <w:rPr>
      <w:rFonts w:ascii="Times New Roman" w:eastAsiaTheme="minorEastAsia" w:hAnsi="Times New Roman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51658"/>
    <w:pPr>
      <w:ind w:left="4820"/>
    </w:pPr>
    <w:rPr>
      <w:spacing w:val="0"/>
    </w:rPr>
  </w:style>
  <w:style w:type="paragraph" w:customStyle="1" w:styleId="WMATFIZCHEMwzrmatfizlubchem">
    <w:name w:val="W_MAT(FIZ|CHEM) – wzór mat. (fiz. lub chem.)"/>
    <w:uiPriority w:val="18"/>
    <w:qFormat/>
    <w:rsid w:val="00B51658"/>
    <w:pPr>
      <w:spacing w:after="0" w:line="360" w:lineRule="auto"/>
      <w:jc w:val="center"/>
    </w:pPr>
    <w:rPr>
      <w:rFonts w:ascii="Times New Roman" w:eastAsiaTheme="minorEastAsia" w:hAnsi="Times New Roman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51658"/>
    <w:pPr>
      <w:ind w:left="1304" w:hanging="794"/>
      <w:jc w:val="both"/>
    </w:pPr>
  </w:style>
  <w:style w:type="paragraph" w:customStyle="1" w:styleId="ODNONIKtreodnonika">
    <w:name w:val="ODNOŚNIK – treść odnośnika"/>
    <w:rsid w:val="00B51658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5165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B51658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58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EA"/>
    <w:pPr>
      <w:spacing w:line="240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EA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46D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82D6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492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96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32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32"/>
    <w:rPr>
      <w:vertAlign w:val="superscript"/>
    </w:rPr>
  </w:style>
  <w:style w:type="paragraph" w:customStyle="1" w:styleId="parinner">
    <w:name w:val="parinner"/>
    <w:basedOn w:val="Normalny"/>
    <w:rsid w:val="00AB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00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55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9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71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4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8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9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2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34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E418-4437-4E14-87E7-79098ADD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Infrastruktury i Budownictwa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Jakub</dc:creator>
  <cp:lastModifiedBy>Chylińska Marta</cp:lastModifiedBy>
  <cp:revision>2</cp:revision>
  <cp:lastPrinted>2019-12-03T09:16:00Z</cp:lastPrinted>
  <dcterms:created xsi:type="dcterms:W3CDTF">2021-03-10T11:04:00Z</dcterms:created>
  <dcterms:modified xsi:type="dcterms:W3CDTF">2021-03-10T11:04:00Z</dcterms:modified>
</cp:coreProperties>
</file>