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7" w:rsidRPr="00C6246D" w:rsidRDefault="002F33AE" w:rsidP="003E4389">
      <w:pPr>
        <w:widowControl/>
        <w:spacing w:after="120" w:line="264" w:lineRule="auto"/>
        <w:jc w:val="center"/>
        <w:outlineLvl w:val="0"/>
        <w:rPr>
          <w:rFonts w:eastAsia="Times New Roman" w:cs="Times New Roman"/>
          <w:b/>
          <w:sz w:val="22"/>
          <w:lang w:val="pl-PL" w:eastAsia="pl-PL"/>
        </w:rPr>
      </w:pPr>
      <w:r w:rsidRPr="00C6246D">
        <w:rPr>
          <w:rFonts w:eastAsia="Times New Roman" w:cs="Times New Roman"/>
          <w:b/>
          <w:sz w:val="22"/>
          <w:lang w:val="pl-PL" w:eastAsia="pl-PL"/>
        </w:rPr>
        <w:t>UZASADNIENIE</w:t>
      </w:r>
    </w:p>
    <w:p w:rsidR="00A542E8" w:rsidRPr="00C6246D" w:rsidRDefault="00A542E8" w:rsidP="00A542E8">
      <w:pPr>
        <w:pStyle w:val="Akapitzlist"/>
        <w:widowControl/>
        <w:numPr>
          <w:ilvl w:val="0"/>
          <w:numId w:val="29"/>
        </w:numPr>
        <w:spacing w:before="240" w:after="240" w:line="360" w:lineRule="auto"/>
        <w:ind w:left="425" w:hanging="425"/>
        <w:contextualSpacing w:val="0"/>
        <w:rPr>
          <w:rFonts w:cs="Times New Roman"/>
          <w:b/>
          <w:sz w:val="22"/>
        </w:rPr>
      </w:pPr>
      <w:proofErr w:type="spellStart"/>
      <w:r w:rsidRPr="00C6246D">
        <w:rPr>
          <w:rFonts w:cs="Times New Roman"/>
          <w:b/>
          <w:sz w:val="22"/>
        </w:rPr>
        <w:t>Potrzeba</w:t>
      </w:r>
      <w:proofErr w:type="spellEnd"/>
      <w:r w:rsidRPr="00C6246D">
        <w:rPr>
          <w:rFonts w:cs="Times New Roman"/>
          <w:b/>
          <w:sz w:val="22"/>
        </w:rPr>
        <w:t xml:space="preserve"> i </w:t>
      </w:r>
      <w:proofErr w:type="spellStart"/>
      <w:r w:rsidRPr="00C6246D">
        <w:rPr>
          <w:rFonts w:cs="Times New Roman"/>
          <w:b/>
          <w:sz w:val="22"/>
        </w:rPr>
        <w:t>cel</w:t>
      </w:r>
      <w:proofErr w:type="spellEnd"/>
      <w:r w:rsidRPr="00C6246D">
        <w:rPr>
          <w:rFonts w:cs="Times New Roman"/>
          <w:b/>
          <w:sz w:val="22"/>
        </w:rPr>
        <w:t xml:space="preserve"> </w:t>
      </w:r>
      <w:proofErr w:type="spellStart"/>
      <w:r w:rsidRPr="00C6246D">
        <w:rPr>
          <w:rFonts w:cs="Times New Roman"/>
          <w:b/>
          <w:sz w:val="22"/>
        </w:rPr>
        <w:t>wydania</w:t>
      </w:r>
      <w:proofErr w:type="spellEnd"/>
      <w:r w:rsidRPr="00C6246D">
        <w:rPr>
          <w:rFonts w:cs="Times New Roman"/>
          <w:b/>
          <w:sz w:val="22"/>
        </w:rPr>
        <w:t xml:space="preserve"> </w:t>
      </w:r>
      <w:proofErr w:type="spellStart"/>
      <w:r w:rsidRPr="00C6246D">
        <w:rPr>
          <w:rFonts w:cs="Times New Roman"/>
          <w:b/>
          <w:sz w:val="22"/>
        </w:rPr>
        <w:t>rozporządzenia</w:t>
      </w:r>
      <w:proofErr w:type="spellEnd"/>
    </w:p>
    <w:p w:rsidR="009024E9" w:rsidRPr="00C6246D" w:rsidRDefault="00795CE7" w:rsidP="009024E9">
      <w:pPr>
        <w:pStyle w:val="Bezodstpw"/>
        <w:spacing w:line="276" w:lineRule="auto"/>
        <w:ind w:firstLine="426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 xml:space="preserve">Rozporządzenie Ministra Infrastruktury i Budownictwa </w:t>
      </w:r>
      <w:r w:rsidRPr="00C6246D">
        <w:rPr>
          <w:rFonts w:cs="Times New Roman"/>
          <w:i/>
          <w:sz w:val="22"/>
          <w:lang w:val="pl-PL"/>
        </w:rPr>
        <w:t xml:space="preserve">w sprawie wymagań technicznych i eksploatacyjnych dla lotnisk </w:t>
      </w:r>
      <w:r w:rsidR="009024E9" w:rsidRPr="00C6246D">
        <w:rPr>
          <w:rFonts w:cs="Times New Roman"/>
          <w:i/>
          <w:sz w:val="22"/>
          <w:lang w:val="pl-PL"/>
        </w:rPr>
        <w:t>użytku</w:t>
      </w:r>
      <w:r w:rsidRPr="00C6246D">
        <w:rPr>
          <w:rFonts w:cs="Times New Roman"/>
          <w:i/>
          <w:sz w:val="22"/>
          <w:lang w:val="pl-PL"/>
        </w:rPr>
        <w:t xml:space="preserve"> publicznego </w:t>
      </w:r>
      <w:r w:rsidR="009024E9" w:rsidRPr="00C6246D">
        <w:rPr>
          <w:rFonts w:cs="Times New Roman"/>
          <w:i/>
          <w:sz w:val="22"/>
          <w:lang w:val="pl-PL"/>
        </w:rPr>
        <w:t>podlegających certyfikacji</w:t>
      </w:r>
      <w:r w:rsidR="009024E9" w:rsidRPr="00C6246D">
        <w:rPr>
          <w:rFonts w:cs="Times New Roman"/>
          <w:sz w:val="22"/>
          <w:lang w:val="pl-PL"/>
        </w:rPr>
        <w:t xml:space="preserve"> </w:t>
      </w:r>
      <w:r w:rsidRPr="00C6246D">
        <w:rPr>
          <w:rFonts w:cs="Times New Roman"/>
          <w:sz w:val="22"/>
          <w:lang w:val="pl-PL"/>
        </w:rPr>
        <w:t>stanowi wypełnienie upoważnien</w:t>
      </w:r>
      <w:r w:rsidR="009024E9" w:rsidRPr="00C6246D">
        <w:rPr>
          <w:rFonts w:cs="Times New Roman"/>
          <w:sz w:val="22"/>
          <w:lang w:val="pl-PL"/>
        </w:rPr>
        <w:t xml:space="preserve">ia ustawowego zawartego w art. </w:t>
      </w:r>
      <w:r w:rsidRPr="00C6246D">
        <w:rPr>
          <w:rFonts w:cs="Times New Roman"/>
          <w:sz w:val="22"/>
          <w:lang w:val="pl-PL"/>
        </w:rPr>
        <w:t>5</w:t>
      </w:r>
      <w:r w:rsidR="009024E9" w:rsidRPr="00C6246D">
        <w:rPr>
          <w:rFonts w:cs="Times New Roman"/>
          <w:sz w:val="22"/>
          <w:lang w:val="pl-PL"/>
        </w:rPr>
        <w:t>9a ust. 5</w:t>
      </w:r>
      <w:r w:rsidRPr="00C6246D">
        <w:rPr>
          <w:rFonts w:cs="Times New Roman"/>
          <w:sz w:val="22"/>
          <w:lang w:val="pl-PL"/>
        </w:rPr>
        <w:t xml:space="preserve"> ustawy z dnia 3 lipca 2002 r. – Prawo lotnicze (Dz. U. z 2016 r. poz. 605</w:t>
      </w:r>
      <w:r w:rsidR="00B861F3">
        <w:rPr>
          <w:rFonts w:cs="Times New Roman"/>
          <w:sz w:val="22"/>
          <w:lang w:val="pl-PL"/>
        </w:rPr>
        <w:t xml:space="preserve">, z </w:t>
      </w:r>
      <w:proofErr w:type="spellStart"/>
      <w:r w:rsidR="00B861F3">
        <w:rPr>
          <w:rFonts w:cs="Times New Roman"/>
          <w:sz w:val="22"/>
          <w:lang w:val="pl-PL"/>
        </w:rPr>
        <w:t>późn</w:t>
      </w:r>
      <w:proofErr w:type="spellEnd"/>
      <w:r w:rsidR="00B861F3">
        <w:rPr>
          <w:rFonts w:cs="Times New Roman"/>
          <w:sz w:val="22"/>
          <w:lang w:val="pl-PL"/>
        </w:rPr>
        <w:t>. zm.</w:t>
      </w:r>
      <w:r w:rsidRPr="00C6246D">
        <w:rPr>
          <w:rFonts w:cs="Times New Roman"/>
          <w:sz w:val="22"/>
          <w:lang w:val="pl-PL"/>
        </w:rPr>
        <w:t>)</w:t>
      </w:r>
      <w:r w:rsidR="00EC390A">
        <w:rPr>
          <w:rFonts w:cs="Times New Roman"/>
          <w:sz w:val="22"/>
          <w:lang w:val="pl-PL"/>
        </w:rPr>
        <w:t>, zwanej dalej „ustawą”,</w:t>
      </w:r>
      <w:r w:rsidRPr="00C6246D">
        <w:rPr>
          <w:rFonts w:cs="Times New Roman"/>
          <w:sz w:val="22"/>
          <w:lang w:val="pl-PL"/>
        </w:rPr>
        <w:t xml:space="preserve"> zobowiązującego ministra właściwego do spraw transportu do okr</w:t>
      </w:r>
      <w:r w:rsidR="009024E9" w:rsidRPr="00C6246D">
        <w:rPr>
          <w:rFonts w:cs="Times New Roman"/>
          <w:sz w:val="22"/>
          <w:lang w:val="pl-PL"/>
        </w:rPr>
        <w:t xml:space="preserve">eślenia w drodze rozporządzenia, mając na uwadze bezpieczną eksploatację lotnisk oraz przepisy międzynarodowe dotyczące eksploatacji lotnisk, wymagania techniczne i eksploatacyjne dla lotnisk, o których mowa w </w:t>
      </w:r>
      <w:r w:rsidR="00EC390A">
        <w:rPr>
          <w:rFonts w:cs="Times New Roman"/>
          <w:sz w:val="22"/>
          <w:lang w:val="pl-PL"/>
        </w:rPr>
        <w:t xml:space="preserve">art. 59a </w:t>
      </w:r>
      <w:r w:rsidR="009024E9" w:rsidRPr="00C6246D">
        <w:rPr>
          <w:rFonts w:cs="Times New Roman"/>
          <w:sz w:val="22"/>
          <w:lang w:val="pl-PL"/>
        </w:rPr>
        <w:t xml:space="preserve">ust. 1 pkt 1 </w:t>
      </w:r>
      <w:r w:rsidR="00EC390A">
        <w:rPr>
          <w:rFonts w:cs="Times New Roman"/>
          <w:sz w:val="22"/>
          <w:lang w:val="pl-PL"/>
        </w:rPr>
        <w:t xml:space="preserve">ustawy </w:t>
      </w:r>
      <w:r w:rsidR="009024E9" w:rsidRPr="00C6246D">
        <w:rPr>
          <w:rFonts w:cs="Times New Roman"/>
          <w:sz w:val="22"/>
          <w:lang w:val="pl-PL"/>
        </w:rPr>
        <w:t xml:space="preserve">- w rozumieniu Załącznika 14 do Konwencji o międzynarodowym lotnictwie cywilnym, sporządzonej w Chicago dnia 7 grudnia 1944 r. (Dz. U. z 1959 r. poz. 212, z </w:t>
      </w:r>
      <w:proofErr w:type="spellStart"/>
      <w:r w:rsidR="009024E9" w:rsidRPr="00C6246D">
        <w:rPr>
          <w:rFonts w:cs="Times New Roman"/>
          <w:sz w:val="22"/>
          <w:lang w:val="pl-PL"/>
        </w:rPr>
        <w:t>późn</w:t>
      </w:r>
      <w:proofErr w:type="spellEnd"/>
      <w:r w:rsidR="009024E9" w:rsidRPr="00C6246D">
        <w:rPr>
          <w:rFonts w:cs="Times New Roman"/>
          <w:sz w:val="22"/>
          <w:lang w:val="pl-PL"/>
        </w:rPr>
        <w:t xml:space="preserve">. zm.), zwanej dalej „Konwencją”.  </w:t>
      </w:r>
    </w:p>
    <w:p w:rsidR="00A542E8" w:rsidRPr="00C6246D" w:rsidRDefault="00795CE7" w:rsidP="00A542E8">
      <w:pPr>
        <w:pStyle w:val="Bezodstpw"/>
        <w:spacing w:line="276" w:lineRule="auto"/>
        <w:ind w:firstLine="426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Celem projektu rozporządzenia jest</w:t>
      </w:r>
      <w:r w:rsidR="009024E9" w:rsidRPr="00C6246D">
        <w:rPr>
          <w:rFonts w:cs="Times New Roman"/>
          <w:sz w:val="22"/>
          <w:lang w:val="pl-PL"/>
        </w:rPr>
        <w:t xml:space="preserve"> zmiana</w:t>
      </w:r>
      <w:r w:rsidR="000E3D71" w:rsidRPr="00FD76E2">
        <w:rPr>
          <w:lang w:val="pl-PL"/>
        </w:rPr>
        <w:t xml:space="preserve"> </w:t>
      </w:r>
      <w:r w:rsidR="000E3D71" w:rsidRPr="000E3D71">
        <w:rPr>
          <w:rFonts w:cs="Times New Roman"/>
          <w:sz w:val="22"/>
          <w:lang w:val="pl-PL"/>
        </w:rPr>
        <w:t>wymagań technicznych i eksploatacyjnych</w:t>
      </w:r>
      <w:r w:rsidR="000E3D71">
        <w:rPr>
          <w:rFonts w:cs="Times New Roman"/>
          <w:sz w:val="22"/>
          <w:lang w:val="pl-PL"/>
        </w:rPr>
        <w:t xml:space="preserve"> określonych </w:t>
      </w:r>
      <w:r w:rsidR="009024E9" w:rsidRPr="00C6246D">
        <w:rPr>
          <w:rFonts w:cs="Times New Roman"/>
          <w:sz w:val="22"/>
          <w:lang w:val="pl-PL"/>
        </w:rPr>
        <w:t xml:space="preserve"> </w:t>
      </w:r>
      <w:r w:rsidR="000E3D71">
        <w:rPr>
          <w:rFonts w:cs="Times New Roman"/>
          <w:sz w:val="22"/>
          <w:lang w:val="pl-PL"/>
        </w:rPr>
        <w:t xml:space="preserve">w </w:t>
      </w:r>
      <w:r w:rsidR="009024E9" w:rsidRPr="00C6246D">
        <w:rPr>
          <w:rFonts w:cs="Times New Roman"/>
          <w:sz w:val="22"/>
          <w:lang w:val="pl-PL"/>
        </w:rPr>
        <w:t>obowiązując</w:t>
      </w:r>
      <w:r w:rsidR="000E3D71">
        <w:rPr>
          <w:rFonts w:cs="Times New Roman"/>
          <w:sz w:val="22"/>
          <w:lang w:val="pl-PL"/>
        </w:rPr>
        <w:t>ym</w:t>
      </w:r>
      <w:r w:rsidR="009024E9" w:rsidRPr="00C6246D">
        <w:rPr>
          <w:rFonts w:cs="Times New Roman"/>
          <w:i/>
          <w:color w:val="C0504D" w:themeColor="accent2"/>
          <w:sz w:val="22"/>
          <w:lang w:val="pl-PL"/>
        </w:rPr>
        <w:t xml:space="preserve"> </w:t>
      </w:r>
      <w:r w:rsidR="00ED4661" w:rsidRPr="00C6246D">
        <w:rPr>
          <w:rFonts w:cs="Times New Roman"/>
          <w:sz w:val="22"/>
          <w:lang w:val="pl-PL"/>
        </w:rPr>
        <w:t>r</w:t>
      </w:r>
      <w:r w:rsidR="001761D7" w:rsidRPr="00C6246D">
        <w:rPr>
          <w:rFonts w:cs="Times New Roman"/>
          <w:sz w:val="22"/>
          <w:lang w:val="pl-PL"/>
        </w:rPr>
        <w:t>ozporządzeni</w:t>
      </w:r>
      <w:r w:rsidR="000E3D71">
        <w:rPr>
          <w:rFonts w:cs="Times New Roman"/>
          <w:sz w:val="22"/>
          <w:lang w:val="pl-PL"/>
        </w:rPr>
        <w:t>u</w:t>
      </w:r>
      <w:r w:rsidR="001761D7" w:rsidRPr="00C6246D">
        <w:rPr>
          <w:rFonts w:cs="Times New Roman"/>
          <w:sz w:val="22"/>
          <w:lang w:val="pl-PL"/>
        </w:rPr>
        <w:t xml:space="preserve"> </w:t>
      </w:r>
      <w:r w:rsidR="00176309" w:rsidRPr="00C6246D">
        <w:rPr>
          <w:rFonts w:cs="Times New Roman"/>
          <w:sz w:val="22"/>
          <w:lang w:val="pl-PL"/>
        </w:rPr>
        <w:t>M</w:t>
      </w:r>
      <w:r w:rsidRPr="00C6246D">
        <w:rPr>
          <w:rFonts w:cs="Times New Roman"/>
          <w:sz w:val="22"/>
          <w:lang w:val="pl-PL"/>
        </w:rPr>
        <w:t xml:space="preserve">inistra </w:t>
      </w:r>
      <w:r w:rsidR="00176309" w:rsidRPr="00C6246D">
        <w:rPr>
          <w:rFonts w:cs="Times New Roman"/>
          <w:sz w:val="22"/>
          <w:lang w:val="pl-PL"/>
        </w:rPr>
        <w:t>T</w:t>
      </w:r>
      <w:r w:rsidRPr="00C6246D">
        <w:rPr>
          <w:rFonts w:cs="Times New Roman"/>
          <w:sz w:val="22"/>
          <w:lang w:val="pl-PL"/>
        </w:rPr>
        <w:t xml:space="preserve">ransportu, </w:t>
      </w:r>
      <w:r w:rsidR="00176309" w:rsidRPr="00C6246D">
        <w:rPr>
          <w:rFonts w:cs="Times New Roman"/>
          <w:sz w:val="22"/>
          <w:lang w:val="pl-PL"/>
        </w:rPr>
        <w:t>B</w:t>
      </w:r>
      <w:r w:rsidRPr="00C6246D">
        <w:rPr>
          <w:rFonts w:cs="Times New Roman"/>
          <w:sz w:val="22"/>
          <w:lang w:val="pl-PL"/>
        </w:rPr>
        <w:t xml:space="preserve">udownictwa </w:t>
      </w:r>
      <w:r w:rsidR="00176309" w:rsidRPr="00C6246D">
        <w:rPr>
          <w:rFonts w:cs="Times New Roman"/>
          <w:sz w:val="22"/>
          <w:lang w:val="pl-PL"/>
        </w:rPr>
        <w:t>i</w:t>
      </w:r>
      <w:r w:rsidRPr="00C6246D">
        <w:rPr>
          <w:rFonts w:cs="Times New Roman"/>
          <w:sz w:val="22"/>
          <w:lang w:val="pl-PL"/>
        </w:rPr>
        <w:t xml:space="preserve"> </w:t>
      </w:r>
      <w:r w:rsidR="00176309" w:rsidRPr="00C6246D">
        <w:rPr>
          <w:rFonts w:cs="Times New Roman"/>
          <w:sz w:val="22"/>
          <w:lang w:val="pl-PL"/>
        </w:rPr>
        <w:t>G</w:t>
      </w:r>
      <w:r w:rsidRPr="00C6246D">
        <w:rPr>
          <w:rFonts w:cs="Times New Roman"/>
          <w:sz w:val="22"/>
          <w:lang w:val="pl-PL"/>
        </w:rPr>
        <w:t xml:space="preserve">ospodarki </w:t>
      </w:r>
      <w:r w:rsidR="00176309" w:rsidRPr="00C6246D">
        <w:rPr>
          <w:rFonts w:cs="Times New Roman"/>
          <w:sz w:val="22"/>
          <w:lang w:val="pl-PL"/>
        </w:rPr>
        <w:t>M</w:t>
      </w:r>
      <w:r w:rsidRPr="00C6246D">
        <w:rPr>
          <w:rFonts w:cs="Times New Roman"/>
          <w:sz w:val="22"/>
          <w:lang w:val="pl-PL"/>
        </w:rPr>
        <w:t>orskiej</w:t>
      </w:r>
      <w:r w:rsidR="00A376CC" w:rsidRPr="00C6246D">
        <w:rPr>
          <w:rFonts w:cs="Times New Roman"/>
          <w:sz w:val="22"/>
          <w:lang w:val="pl-PL"/>
        </w:rPr>
        <w:t xml:space="preserve"> </w:t>
      </w:r>
      <w:r w:rsidR="001761D7" w:rsidRPr="00C6246D">
        <w:rPr>
          <w:rFonts w:cs="Times New Roman"/>
          <w:sz w:val="22"/>
          <w:lang w:val="pl-PL"/>
        </w:rPr>
        <w:t xml:space="preserve">z dnia 28 sierpnia 2013 r. </w:t>
      </w:r>
      <w:r w:rsidR="001761D7" w:rsidRPr="00C6246D">
        <w:rPr>
          <w:rFonts w:cs="Times New Roman"/>
          <w:i/>
          <w:sz w:val="22"/>
          <w:lang w:val="pl-PL"/>
        </w:rPr>
        <w:t>w sprawie wymagań technicznych i eksploatacyjnych dla lotnisk użytku publicznego podlegających obowiązkowi certyfikacji</w:t>
      </w:r>
      <w:r w:rsidR="00097AB3" w:rsidRPr="00C6246D">
        <w:rPr>
          <w:rFonts w:cs="Times New Roman"/>
          <w:sz w:val="22"/>
          <w:lang w:val="pl-PL"/>
        </w:rPr>
        <w:t xml:space="preserve"> </w:t>
      </w:r>
      <w:r w:rsidR="00865DC9" w:rsidRPr="008B614B">
        <w:rPr>
          <w:rFonts w:cs="Times New Roman"/>
          <w:sz w:val="22"/>
          <w:lang w:val="pl-PL"/>
        </w:rPr>
        <w:t>(Dz.</w:t>
      </w:r>
      <w:r w:rsidR="00865DC9">
        <w:rPr>
          <w:rFonts w:cs="Times New Roman"/>
          <w:sz w:val="22"/>
          <w:lang w:val="pl-PL"/>
        </w:rPr>
        <w:t xml:space="preserve"> </w:t>
      </w:r>
      <w:r w:rsidR="00865DC9" w:rsidRPr="008B614B">
        <w:rPr>
          <w:rFonts w:cs="Times New Roman"/>
          <w:sz w:val="22"/>
          <w:lang w:val="pl-PL"/>
        </w:rPr>
        <w:t>U. poz. 1020)</w:t>
      </w:r>
      <w:r w:rsidR="000E3D71">
        <w:rPr>
          <w:rFonts w:cs="Times New Roman"/>
          <w:sz w:val="22"/>
          <w:lang w:val="pl-PL"/>
        </w:rPr>
        <w:t>,</w:t>
      </w:r>
      <w:r w:rsidR="00865DC9" w:rsidRPr="008B614B">
        <w:rPr>
          <w:rFonts w:cs="Times New Roman"/>
          <w:sz w:val="22"/>
          <w:lang w:val="pl-PL"/>
        </w:rPr>
        <w:t xml:space="preserve"> </w:t>
      </w:r>
      <w:r w:rsidR="009024E9" w:rsidRPr="00C6246D">
        <w:rPr>
          <w:rFonts w:cs="Times New Roman"/>
          <w:sz w:val="22"/>
          <w:lang w:val="pl-PL"/>
        </w:rPr>
        <w:t>z uwagi na konieczność</w:t>
      </w:r>
      <w:r w:rsidR="00E8760A" w:rsidRPr="00C6246D">
        <w:rPr>
          <w:rFonts w:cs="Times New Roman"/>
          <w:sz w:val="22"/>
          <w:lang w:val="pl-PL"/>
        </w:rPr>
        <w:t xml:space="preserve"> </w:t>
      </w:r>
      <w:r w:rsidR="00A94A73" w:rsidRPr="00C6246D">
        <w:rPr>
          <w:rFonts w:cs="Times New Roman"/>
          <w:spacing w:val="-2"/>
          <w:sz w:val="22"/>
          <w:lang w:val="pl-PL"/>
        </w:rPr>
        <w:t>wdrożeni</w:t>
      </w:r>
      <w:r w:rsidR="009024E9" w:rsidRPr="00C6246D">
        <w:rPr>
          <w:rFonts w:cs="Times New Roman"/>
          <w:spacing w:val="-2"/>
          <w:sz w:val="22"/>
          <w:lang w:val="pl-PL"/>
        </w:rPr>
        <w:t>a</w:t>
      </w:r>
      <w:r w:rsidR="00A94A73" w:rsidRPr="00C6246D">
        <w:rPr>
          <w:rFonts w:cs="Times New Roman"/>
          <w:spacing w:val="-2"/>
          <w:sz w:val="22"/>
          <w:lang w:val="pl-PL"/>
        </w:rPr>
        <w:t xml:space="preserve"> do</w:t>
      </w:r>
      <w:r w:rsidR="00430B5D" w:rsidRPr="00C6246D">
        <w:rPr>
          <w:rFonts w:cs="Times New Roman"/>
          <w:spacing w:val="-2"/>
          <w:sz w:val="22"/>
          <w:lang w:val="pl-PL"/>
        </w:rPr>
        <w:t xml:space="preserve"> k</w:t>
      </w:r>
      <w:r w:rsidR="00A94A73" w:rsidRPr="00C6246D">
        <w:rPr>
          <w:rFonts w:cs="Times New Roman"/>
          <w:spacing w:val="-2"/>
          <w:sz w:val="22"/>
          <w:lang w:val="pl-PL"/>
        </w:rPr>
        <w:t>rajowego systemu prawnego</w:t>
      </w:r>
      <w:r w:rsidR="0047405A" w:rsidRPr="00C6246D">
        <w:rPr>
          <w:rFonts w:cs="Times New Roman"/>
          <w:spacing w:val="-2"/>
          <w:sz w:val="22"/>
          <w:lang w:val="pl-PL"/>
        </w:rPr>
        <w:t xml:space="preserve">, nowych norm i zalecanych metod postępowania wprowadzonych w ostatnim czasie </w:t>
      </w:r>
      <w:r w:rsidR="008E283E" w:rsidRPr="00C6246D">
        <w:rPr>
          <w:rFonts w:cs="Times New Roman"/>
          <w:spacing w:val="-2"/>
          <w:sz w:val="22"/>
          <w:lang w:val="pl-PL"/>
        </w:rPr>
        <w:t>przez</w:t>
      </w:r>
      <w:r w:rsidR="00112CA9" w:rsidRPr="00C6246D">
        <w:rPr>
          <w:rFonts w:cs="Times New Roman"/>
          <w:spacing w:val="-2"/>
          <w:sz w:val="22"/>
          <w:lang w:val="pl-PL"/>
        </w:rPr>
        <w:t xml:space="preserve"> Radę</w:t>
      </w:r>
      <w:r w:rsidR="008E283E" w:rsidRPr="00C6246D">
        <w:rPr>
          <w:rFonts w:cs="Times New Roman"/>
          <w:spacing w:val="-2"/>
          <w:sz w:val="22"/>
          <w:lang w:val="pl-PL"/>
        </w:rPr>
        <w:t xml:space="preserve"> </w:t>
      </w:r>
      <w:r w:rsidR="00EC390A">
        <w:rPr>
          <w:rFonts w:cs="Times New Roman"/>
          <w:spacing w:val="-2"/>
          <w:sz w:val="22"/>
          <w:lang w:val="pl-PL"/>
        </w:rPr>
        <w:t>Organizacji Międzynarodowego Lotnictwa Cywilnego (</w:t>
      </w:r>
      <w:r w:rsidR="00E8760A" w:rsidRPr="00C6246D">
        <w:rPr>
          <w:rFonts w:cs="Times New Roman"/>
          <w:spacing w:val="-2"/>
          <w:sz w:val="22"/>
          <w:lang w:val="pl-PL"/>
        </w:rPr>
        <w:t>ICAO</w:t>
      </w:r>
      <w:r w:rsidR="00EC390A">
        <w:rPr>
          <w:rFonts w:cs="Times New Roman"/>
          <w:spacing w:val="-2"/>
          <w:sz w:val="22"/>
          <w:lang w:val="pl-PL"/>
        </w:rPr>
        <w:t>)</w:t>
      </w:r>
      <w:r w:rsidR="00E8760A" w:rsidRPr="00C6246D">
        <w:rPr>
          <w:rFonts w:cs="Times New Roman"/>
          <w:spacing w:val="-2"/>
          <w:sz w:val="22"/>
          <w:lang w:val="pl-PL"/>
        </w:rPr>
        <w:t xml:space="preserve"> </w:t>
      </w:r>
      <w:r w:rsidR="00430B5D" w:rsidRPr="00C6246D">
        <w:rPr>
          <w:rFonts w:cs="Times New Roman"/>
          <w:spacing w:val="-2"/>
          <w:sz w:val="22"/>
          <w:lang w:val="pl-PL"/>
        </w:rPr>
        <w:t>do Załącznika 14 „Lotniska”</w:t>
      </w:r>
      <w:r w:rsidR="003D7431" w:rsidRPr="00C6246D">
        <w:rPr>
          <w:rFonts w:cs="Times New Roman"/>
          <w:spacing w:val="-2"/>
          <w:sz w:val="22"/>
          <w:lang w:val="pl-PL"/>
        </w:rPr>
        <w:t xml:space="preserve"> </w:t>
      </w:r>
      <w:r w:rsidR="0047405A" w:rsidRPr="00C6246D">
        <w:rPr>
          <w:rFonts w:cs="Times New Roman"/>
          <w:spacing w:val="-2"/>
          <w:sz w:val="22"/>
          <w:lang w:val="pl-PL"/>
        </w:rPr>
        <w:t>do Konwencji</w:t>
      </w:r>
      <w:r w:rsidR="008F1F99" w:rsidRPr="00C6246D">
        <w:rPr>
          <w:rFonts w:cs="Times New Roman"/>
          <w:spacing w:val="-2"/>
          <w:sz w:val="22"/>
          <w:lang w:val="pl-PL"/>
        </w:rPr>
        <w:t xml:space="preserve">. </w:t>
      </w:r>
      <w:r w:rsidR="00E8760A" w:rsidRPr="00C6246D">
        <w:rPr>
          <w:rFonts w:cs="Times New Roman"/>
          <w:spacing w:val="-2"/>
          <w:sz w:val="22"/>
          <w:lang w:val="pl-PL"/>
        </w:rPr>
        <w:t>Są to zmiany: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</w:t>
      </w:r>
      <w:r w:rsidR="008F1F99" w:rsidRPr="00C6246D">
        <w:rPr>
          <w:rFonts w:cs="Times New Roman"/>
          <w:spacing w:val="-2"/>
          <w:sz w:val="22"/>
          <w:lang w:val="pl-PL"/>
        </w:rPr>
        <w:t xml:space="preserve">nr </w:t>
      </w:r>
      <w:r w:rsidR="008E283E" w:rsidRPr="00C6246D">
        <w:rPr>
          <w:rFonts w:cs="Times New Roman"/>
          <w:spacing w:val="-2"/>
          <w:sz w:val="22"/>
          <w:lang w:val="pl-PL"/>
        </w:rPr>
        <w:t>11A z dnia 14</w:t>
      </w:r>
      <w:r w:rsidR="007F6E5F" w:rsidRPr="00C6246D">
        <w:rPr>
          <w:rFonts w:cs="Times New Roman"/>
          <w:spacing w:val="-2"/>
          <w:sz w:val="22"/>
          <w:lang w:val="pl-PL"/>
        </w:rPr>
        <w:t>.11.</w:t>
      </w:r>
      <w:r w:rsidR="008E283E" w:rsidRPr="00C6246D">
        <w:rPr>
          <w:rFonts w:cs="Times New Roman"/>
          <w:spacing w:val="-2"/>
          <w:sz w:val="22"/>
          <w:lang w:val="pl-PL"/>
        </w:rPr>
        <w:t>2013 r</w:t>
      </w:r>
      <w:r w:rsidR="00D97C03" w:rsidRPr="00C6246D">
        <w:rPr>
          <w:rFonts w:cs="Times New Roman"/>
          <w:spacing w:val="-2"/>
          <w:sz w:val="22"/>
          <w:lang w:val="pl-PL"/>
        </w:rPr>
        <w:t xml:space="preserve"> i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</w:t>
      </w:r>
      <w:r w:rsidR="008F1F99" w:rsidRPr="00C6246D">
        <w:rPr>
          <w:rFonts w:cs="Times New Roman"/>
          <w:spacing w:val="-2"/>
          <w:sz w:val="22"/>
          <w:lang w:val="pl-PL"/>
        </w:rPr>
        <w:t xml:space="preserve">nr </w:t>
      </w:r>
      <w:r w:rsidR="00430B5D" w:rsidRPr="00C6246D">
        <w:rPr>
          <w:rFonts w:cs="Times New Roman"/>
          <w:spacing w:val="-2"/>
          <w:sz w:val="22"/>
          <w:lang w:val="pl-PL"/>
        </w:rPr>
        <w:t>11B z dnia 13</w:t>
      </w:r>
      <w:r w:rsidR="007F6E5F" w:rsidRPr="00C6246D">
        <w:rPr>
          <w:rFonts w:cs="Times New Roman"/>
          <w:spacing w:val="-2"/>
          <w:sz w:val="22"/>
          <w:lang w:val="pl-PL"/>
        </w:rPr>
        <w:t>.11.</w:t>
      </w:r>
      <w:r w:rsidR="00430B5D" w:rsidRPr="00C6246D">
        <w:rPr>
          <w:rFonts w:cs="Times New Roman"/>
          <w:spacing w:val="-2"/>
          <w:sz w:val="22"/>
          <w:lang w:val="pl-PL"/>
        </w:rPr>
        <w:t xml:space="preserve">2014 </w:t>
      </w:r>
      <w:r w:rsidR="008E283E" w:rsidRPr="00C6246D">
        <w:rPr>
          <w:rFonts w:cs="Times New Roman"/>
          <w:spacing w:val="-2"/>
          <w:sz w:val="22"/>
          <w:lang w:val="pl-PL"/>
        </w:rPr>
        <w:t>r., oraz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</w:t>
      </w:r>
      <w:r w:rsidR="00D97C03" w:rsidRPr="00C6246D">
        <w:rPr>
          <w:rFonts w:cs="Times New Roman"/>
          <w:spacing w:val="-2"/>
          <w:sz w:val="22"/>
          <w:lang w:val="pl-PL"/>
        </w:rPr>
        <w:t xml:space="preserve">zmiana </w:t>
      </w:r>
      <w:r w:rsidR="008E283E" w:rsidRPr="00C6246D">
        <w:rPr>
          <w:rFonts w:cs="Times New Roman"/>
          <w:spacing w:val="-2"/>
          <w:sz w:val="22"/>
          <w:lang w:val="pl-PL"/>
        </w:rPr>
        <w:t>nr 12</w:t>
      </w:r>
      <w:r w:rsidR="00D97C03" w:rsidRPr="00C6246D">
        <w:rPr>
          <w:rFonts w:cs="Times New Roman"/>
          <w:spacing w:val="-2"/>
          <w:sz w:val="22"/>
          <w:lang w:val="pl-PL"/>
        </w:rPr>
        <w:t>, która wchodzi w życie w dniu 10.11.2016 r,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do tomu I „Projektowanie i eksploatacja lotnisk”, oraz zmiany: </w:t>
      </w:r>
      <w:r w:rsidR="008B4F0F" w:rsidRPr="00C6246D">
        <w:rPr>
          <w:rFonts w:cs="Times New Roman"/>
          <w:spacing w:val="-2"/>
          <w:sz w:val="22"/>
          <w:lang w:val="pl-PL"/>
        </w:rPr>
        <w:t xml:space="preserve">nr </w:t>
      </w:r>
      <w:r w:rsidR="007F6E5F" w:rsidRPr="00C6246D">
        <w:rPr>
          <w:rFonts w:cs="Times New Roman"/>
          <w:spacing w:val="-2"/>
          <w:sz w:val="22"/>
          <w:lang w:val="pl-PL"/>
        </w:rPr>
        <w:t>5 z dnia 14.11.</w:t>
      </w:r>
      <w:r w:rsidR="00430B5D" w:rsidRPr="00C6246D">
        <w:rPr>
          <w:rFonts w:cs="Times New Roman"/>
          <w:spacing w:val="-2"/>
          <w:sz w:val="22"/>
          <w:lang w:val="pl-PL"/>
        </w:rPr>
        <w:t>2103</w:t>
      </w:r>
      <w:r w:rsidR="00D97C03" w:rsidRPr="00C6246D">
        <w:rPr>
          <w:rFonts w:cs="Times New Roman"/>
          <w:spacing w:val="-2"/>
          <w:sz w:val="22"/>
          <w:lang w:val="pl-PL"/>
        </w:rPr>
        <w:t xml:space="preserve"> i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nr </w:t>
      </w:r>
      <w:r w:rsidR="008B4F0F" w:rsidRPr="00C6246D">
        <w:rPr>
          <w:rFonts w:cs="Times New Roman"/>
          <w:spacing w:val="-2"/>
          <w:sz w:val="22"/>
          <w:lang w:val="pl-PL"/>
        </w:rPr>
        <w:t>6 z dnia 13</w:t>
      </w:r>
      <w:r w:rsidR="007F6E5F" w:rsidRPr="00C6246D">
        <w:rPr>
          <w:rFonts w:cs="Times New Roman"/>
          <w:spacing w:val="-2"/>
          <w:sz w:val="22"/>
          <w:lang w:val="pl-PL"/>
        </w:rPr>
        <w:t>.11.</w:t>
      </w:r>
      <w:r w:rsidR="008B4F0F" w:rsidRPr="00C6246D">
        <w:rPr>
          <w:rFonts w:cs="Times New Roman"/>
          <w:spacing w:val="-2"/>
          <w:sz w:val="22"/>
          <w:lang w:val="pl-PL"/>
        </w:rPr>
        <w:t>2014 r.</w:t>
      </w:r>
      <w:r w:rsidR="007F6E5F" w:rsidRPr="00C6246D">
        <w:rPr>
          <w:rFonts w:cs="Times New Roman"/>
          <w:spacing w:val="-2"/>
          <w:sz w:val="22"/>
          <w:lang w:val="pl-PL"/>
        </w:rPr>
        <w:t xml:space="preserve"> do tomu II „Lotniska dla śmigłowców”.</w:t>
      </w:r>
      <w:r w:rsidR="009024E9" w:rsidRPr="00C6246D">
        <w:rPr>
          <w:rFonts w:cs="Times New Roman"/>
          <w:spacing w:val="-2"/>
          <w:sz w:val="22"/>
          <w:lang w:val="pl-PL"/>
        </w:rPr>
        <w:t xml:space="preserve">  Jednocześnie </w:t>
      </w:r>
      <w:r w:rsidR="009024E9" w:rsidRPr="00C6246D">
        <w:rPr>
          <w:rFonts w:cs="Times New Roman"/>
          <w:sz w:val="22"/>
          <w:lang w:val="pl-PL"/>
        </w:rPr>
        <w:t>w</w:t>
      </w:r>
      <w:r w:rsidR="0071087B" w:rsidRPr="00C6246D">
        <w:rPr>
          <w:rFonts w:cs="Times New Roman"/>
          <w:sz w:val="22"/>
          <w:lang w:val="pl-PL"/>
        </w:rPr>
        <w:t xml:space="preserve"> związku z wejściem w życie </w:t>
      </w:r>
      <w:r w:rsidR="00ED4661" w:rsidRPr="00C6246D">
        <w:rPr>
          <w:rFonts w:cs="Times New Roman"/>
          <w:sz w:val="22"/>
          <w:lang w:val="pl-PL"/>
        </w:rPr>
        <w:t>r</w:t>
      </w:r>
      <w:r w:rsidR="009024E9" w:rsidRPr="00C6246D">
        <w:rPr>
          <w:rFonts w:cs="Times New Roman"/>
          <w:sz w:val="22"/>
          <w:lang w:val="pl-PL"/>
        </w:rPr>
        <w:t>ozporządzenia Komisji (UE) nr</w:t>
      </w:r>
      <w:r w:rsidR="0071087B" w:rsidRPr="00C6246D">
        <w:rPr>
          <w:rFonts w:cs="Times New Roman"/>
          <w:sz w:val="22"/>
          <w:lang w:val="pl-PL"/>
        </w:rPr>
        <w:t xml:space="preserve"> 139/2014 z dnia 12 lutego 2014 r.</w:t>
      </w:r>
      <w:r w:rsidR="0071087B" w:rsidRPr="00C6246D">
        <w:rPr>
          <w:rFonts w:cs="Times New Roman"/>
          <w:i/>
          <w:sz w:val="22"/>
          <w:lang w:val="pl-PL"/>
        </w:rPr>
        <w:t xml:space="preserve"> ustanawiającego wymagania oraz procedury administracyjne dotyczące lotnisk zgodnie z rozporządzeniem Parlamentu Europejskiego i Rady (WE) nr 216/2008</w:t>
      </w:r>
      <w:r w:rsidR="00A542E8" w:rsidRPr="00C6246D">
        <w:rPr>
          <w:rFonts w:cs="Times New Roman"/>
          <w:i/>
          <w:sz w:val="22"/>
          <w:lang w:val="pl-PL"/>
        </w:rPr>
        <w:t xml:space="preserve"> (Dz. Urz. UE L 44 z 14.02.2014, str. 1)</w:t>
      </w:r>
      <w:r w:rsidR="0071087B" w:rsidRPr="00C6246D">
        <w:rPr>
          <w:rFonts w:cs="Times New Roman"/>
          <w:sz w:val="22"/>
          <w:lang w:val="pl-PL"/>
        </w:rPr>
        <w:t>,</w:t>
      </w:r>
      <w:r w:rsidR="000459FA" w:rsidRPr="00C6246D">
        <w:rPr>
          <w:rFonts w:cs="Times New Roman"/>
          <w:sz w:val="22"/>
          <w:lang w:val="pl-PL"/>
        </w:rPr>
        <w:t xml:space="preserve"> zwanego dalej „rozporządzeniem nr 139/2014”,</w:t>
      </w:r>
      <w:r w:rsidR="0071087B" w:rsidRPr="00C6246D">
        <w:rPr>
          <w:rFonts w:cs="Times New Roman"/>
          <w:sz w:val="22"/>
          <w:lang w:val="pl-PL"/>
        </w:rPr>
        <w:t xml:space="preserve"> które określiło wymagania do certyfikacji lotnisk, istnieje zasadność doprecyzowania</w:t>
      </w:r>
      <w:r w:rsidR="00EC390A">
        <w:rPr>
          <w:rFonts w:cs="Times New Roman"/>
          <w:sz w:val="22"/>
          <w:lang w:val="pl-PL"/>
        </w:rPr>
        <w:t>,</w:t>
      </w:r>
      <w:r w:rsidR="0071087B" w:rsidRPr="00C6246D">
        <w:rPr>
          <w:rFonts w:cs="Times New Roman"/>
          <w:sz w:val="22"/>
          <w:lang w:val="pl-PL"/>
        </w:rPr>
        <w:t xml:space="preserve"> w jakim zakresie niniejsze rozporządzenie ma zastosowanie do lotnisk podlegających obowiązkowi certyfikacji, w tym wymaganiom unijnym.</w:t>
      </w:r>
    </w:p>
    <w:p w:rsidR="00A542E8" w:rsidRPr="00C6246D" w:rsidRDefault="00AE15E2" w:rsidP="00A542E8">
      <w:pPr>
        <w:pStyle w:val="Bezodstpw"/>
        <w:spacing w:line="276" w:lineRule="auto"/>
        <w:ind w:firstLine="426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Niniejsze r</w:t>
      </w:r>
      <w:r w:rsidR="009F6467" w:rsidRPr="00C6246D">
        <w:rPr>
          <w:rFonts w:cs="Times New Roman"/>
          <w:spacing w:val="-2"/>
          <w:sz w:val="22"/>
          <w:lang w:val="pl-PL"/>
        </w:rPr>
        <w:t>ozporządzeni</w:t>
      </w:r>
      <w:r w:rsidR="00A542E8" w:rsidRPr="00C6246D">
        <w:rPr>
          <w:rFonts w:cs="Times New Roman"/>
          <w:spacing w:val="-2"/>
          <w:sz w:val="22"/>
          <w:lang w:val="pl-PL"/>
        </w:rPr>
        <w:t xml:space="preserve">e oraz </w:t>
      </w:r>
      <w:r w:rsidR="000E3D71">
        <w:rPr>
          <w:rFonts w:cs="Times New Roman"/>
          <w:spacing w:val="-2"/>
          <w:sz w:val="22"/>
          <w:lang w:val="pl-PL"/>
        </w:rPr>
        <w:t>przepisy wydane na podstawie</w:t>
      </w:r>
      <w:r w:rsidRPr="00C6246D">
        <w:rPr>
          <w:rFonts w:cs="Times New Roman"/>
          <w:spacing w:val="-2"/>
          <w:sz w:val="22"/>
          <w:lang w:val="pl-PL"/>
        </w:rPr>
        <w:t xml:space="preserve"> art. 59a ust</w:t>
      </w:r>
      <w:r w:rsidR="000E3D71">
        <w:rPr>
          <w:rFonts w:cs="Times New Roman"/>
          <w:spacing w:val="-2"/>
          <w:sz w:val="22"/>
          <w:lang w:val="pl-PL"/>
        </w:rPr>
        <w:t>.</w:t>
      </w:r>
      <w:r w:rsidRPr="00C6246D">
        <w:rPr>
          <w:rFonts w:cs="Times New Roman"/>
          <w:spacing w:val="-2"/>
          <w:sz w:val="22"/>
          <w:lang w:val="pl-PL"/>
        </w:rPr>
        <w:t xml:space="preserve"> 6 </w:t>
      </w:r>
      <w:r w:rsidR="000E3D71">
        <w:rPr>
          <w:rFonts w:cs="Times New Roman"/>
          <w:spacing w:val="-2"/>
          <w:sz w:val="22"/>
          <w:lang w:val="pl-PL"/>
        </w:rPr>
        <w:t xml:space="preserve">ustawy, </w:t>
      </w:r>
      <w:r w:rsidRPr="00C6246D">
        <w:rPr>
          <w:rFonts w:cs="Times New Roman"/>
          <w:spacing w:val="-2"/>
          <w:sz w:val="22"/>
          <w:lang w:val="pl-PL"/>
        </w:rPr>
        <w:t>określające wymagania dla lotnisk o</w:t>
      </w:r>
      <w:r w:rsidR="002707E9" w:rsidRPr="00C6246D">
        <w:rPr>
          <w:rFonts w:cs="Times New Roman"/>
          <w:spacing w:val="-2"/>
          <w:sz w:val="22"/>
          <w:lang w:val="pl-PL"/>
        </w:rPr>
        <w:t> </w:t>
      </w:r>
      <w:r w:rsidR="00A542E8" w:rsidRPr="00C6246D">
        <w:rPr>
          <w:rFonts w:cs="Times New Roman"/>
          <w:spacing w:val="-2"/>
          <w:sz w:val="22"/>
          <w:lang w:val="pl-PL"/>
        </w:rPr>
        <w:t xml:space="preserve">ograniczonej certyfikacji, a także </w:t>
      </w:r>
      <w:r w:rsidR="000E3D71">
        <w:rPr>
          <w:rFonts w:cs="Times New Roman"/>
          <w:spacing w:val="-2"/>
          <w:sz w:val="22"/>
          <w:lang w:val="pl-PL"/>
        </w:rPr>
        <w:t xml:space="preserve"> przepisy wydane na podstawie </w:t>
      </w:r>
      <w:r w:rsidRPr="00C6246D">
        <w:rPr>
          <w:rFonts w:cs="Times New Roman"/>
          <w:spacing w:val="-2"/>
          <w:sz w:val="22"/>
          <w:lang w:val="pl-PL"/>
        </w:rPr>
        <w:t xml:space="preserve">art. 59a ust 7 </w:t>
      </w:r>
      <w:r w:rsidR="000E3D71">
        <w:rPr>
          <w:rFonts w:cs="Times New Roman"/>
          <w:spacing w:val="-2"/>
          <w:sz w:val="22"/>
          <w:lang w:val="pl-PL"/>
        </w:rPr>
        <w:t xml:space="preserve">ustawy, </w:t>
      </w:r>
      <w:r w:rsidRPr="00C6246D">
        <w:rPr>
          <w:rFonts w:cs="Times New Roman"/>
          <w:spacing w:val="-2"/>
          <w:sz w:val="22"/>
          <w:lang w:val="pl-PL"/>
        </w:rPr>
        <w:t>określające wymagania dla lotnisk użytku wyłącznego, odnoszą się obecnie do te</w:t>
      </w:r>
      <w:r w:rsidR="002707E9" w:rsidRPr="00C6246D">
        <w:rPr>
          <w:rFonts w:cs="Times New Roman"/>
          <w:spacing w:val="-2"/>
          <w:sz w:val="22"/>
          <w:lang w:val="pl-PL"/>
        </w:rPr>
        <w:t>go</w:t>
      </w:r>
      <w:r w:rsidRPr="00C6246D">
        <w:rPr>
          <w:rFonts w:cs="Times New Roman"/>
          <w:spacing w:val="-2"/>
          <w:sz w:val="22"/>
          <w:lang w:val="pl-PL"/>
        </w:rPr>
        <w:t xml:space="preserve"> samego wydania Załącznik</w:t>
      </w:r>
      <w:r w:rsidR="000E3D71">
        <w:rPr>
          <w:rFonts w:cs="Times New Roman"/>
          <w:spacing w:val="-2"/>
          <w:sz w:val="22"/>
          <w:lang w:val="pl-PL"/>
        </w:rPr>
        <w:t>a</w:t>
      </w:r>
      <w:r w:rsidRPr="00C6246D">
        <w:rPr>
          <w:rFonts w:cs="Times New Roman"/>
          <w:spacing w:val="-2"/>
          <w:sz w:val="22"/>
          <w:lang w:val="pl-PL"/>
        </w:rPr>
        <w:t xml:space="preserve"> 14 </w:t>
      </w:r>
      <w:r w:rsidR="00E17B14">
        <w:rPr>
          <w:rFonts w:cs="Times New Roman"/>
          <w:spacing w:val="-2"/>
          <w:sz w:val="22"/>
          <w:lang w:val="pl-PL"/>
        </w:rPr>
        <w:t>do Konwencji</w:t>
      </w:r>
      <w:r w:rsidRPr="00C6246D">
        <w:rPr>
          <w:rFonts w:cs="Times New Roman"/>
          <w:spacing w:val="-2"/>
          <w:sz w:val="22"/>
          <w:lang w:val="pl-PL"/>
        </w:rPr>
        <w:t xml:space="preserve"> tom I </w:t>
      </w:r>
      <w:proofErr w:type="spellStart"/>
      <w:r w:rsidRPr="00C6246D">
        <w:rPr>
          <w:rFonts w:cs="Times New Roman"/>
          <w:spacing w:val="-2"/>
          <w:sz w:val="22"/>
          <w:lang w:val="pl-PL"/>
        </w:rPr>
        <w:t>i</w:t>
      </w:r>
      <w:proofErr w:type="spellEnd"/>
      <w:r w:rsidRPr="00C6246D">
        <w:rPr>
          <w:rFonts w:cs="Times New Roman"/>
          <w:spacing w:val="-2"/>
          <w:sz w:val="22"/>
          <w:lang w:val="pl-PL"/>
        </w:rPr>
        <w:t xml:space="preserve"> II, ogłoszonego w Dzienniku Urzędowym Urzędu Lotnictwa Cywilnego, dlatego zmiany tych rozporządzeń są równolegle procedowane i muszą wejść w życie w tym samym terminie. Aktualne wersje </w:t>
      </w:r>
      <w:r w:rsidR="009F6467" w:rsidRPr="00C6246D">
        <w:rPr>
          <w:rFonts w:cs="Times New Roman"/>
          <w:spacing w:val="-2"/>
          <w:sz w:val="22"/>
          <w:lang w:val="pl-PL"/>
        </w:rPr>
        <w:t xml:space="preserve">Załącznika 14 </w:t>
      </w:r>
      <w:r w:rsidR="00E17B14">
        <w:rPr>
          <w:rFonts w:cs="Times New Roman"/>
          <w:spacing w:val="-2"/>
          <w:sz w:val="22"/>
          <w:lang w:val="pl-PL"/>
        </w:rPr>
        <w:t>do Konwencji</w:t>
      </w:r>
      <w:r w:rsidR="009F6467" w:rsidRPr="00C6246D">
        <w:rPr>
          <w:rFonts w:cs="Times New Roman"/>
          <w:spacing w:val="-2"/>
          <w:sz w:val="22"/>
          <w:lang w:val="pl-PL"/>
        </w:rPr>
        <w:t xml:space="preserve"> tom I </w:t>
      </w:r>
      <w:proofErr w:type="spellStart"/>
      <w:r w:rsidR="009F6467" w:rsidRPr="00C6246D">
        <w:rPr>
          <w:rFonts w:cs="Times New Roman"/>
          <w:spacing w:val="-2"/>
          <w:sz w:val="22"/>
          <w:lang w:val="pl-PL"/>
        </w:rPr>
        <w:t>i</w:t>
      </w:r>
      <w:proofErr w:type="spellEnd"/>
      <w:r w:rsidR="009F6467" w:rsidRPr="00C6246D">
        <w:rPr>
          <w:rFonts w:cs="Times New Roman"/>
          <w:spacing w:val="-2"/>
          <w:sz w:val="22"/>
          <w:lang w:val="pl-PL"/>
        </w:rPr>
        <w:t xml:space="preserve"> II zostaną opublikowane w Dzienniku Urzędowym Urzędu Lotnictwa Cywilnego  przed wejściem w</w:t>
      </w:r>
      <w:r w:rsidR="001E6052" w:rsidRPr="00C6246D">
        <w:rPr>
          <w:rFonts w:cs="Times New Roman"/>
          <w:spacing w:val="-2"/>
          <w:sz w:val="22"/>
          <w:lang w:val="pl-PL"/>
        </w:rPr>
        <w:t> </w:t>
      </w:r>
      <w:r w:rsidR="009F6467" w:rsidRPr="00C6246D">
        <w:rPr>
          <w:rFonts w:cs="Times New Roman"/>
          <w:spacing w:val="-2"/>
          <w:sz w:val="22"/>
          <w:lang w:val="pl-PL"/>
        </w:rPr>
        <w:t xml:space="preserve">życie </w:t>
      </w:r>
      <w:r w:rsidR="001E6052" w:rsidRPr="00C6246D">
        <w:rPr>
          <w:rFonts w:cs="Times New Roman"/>
          <w:spacing w:val="-2"/>
          <w:sz w:val="22"/>
          <w:lang w:val="pl-PL"/>
        </w:rPr>
        <w:t xml:space="preserve">niniejszego </w:t>
      </w:r>
      <w:r w:rsidR="009F6467" w:rsidRPr="00C6246D">
        <w:rPr>
          <w:rFonts w:cs="Times New Roman"/>
          <w:spacing w:val="-2"/>
          <w:sz w:val="22"/>
          <w:lang w:val="pl-PL"/>
        </w:rPr>
        <w:t>rozporządze</w:t>
      </w:r>
      <w:r w:rsidR="001E6052" w:rsidRPr="00C6246D">
        <w:rPr>
          <w:rFonts w:cs="Times New Roman"/>
          <w:spacing w:val="-2"/>
          <w:sz w:val="22"/>
          <w:lang w:val="pl-PL"/>
        </w:rPr>
        <w:t>nia</w:t>
      </w:r>
      <w:r w:rsidR="002707E9" w:rsidRPr="00C6246D">
        <w:rPr>
          <w:rFonts w:cs="Times New Roman"/>
          <w:spacing w:val="-2"/>
          <w:sz w:val="22"/>
          <w:lang w:val="pl-PL"/>
        </w:rPr>
        <w:t>.</w:t>
      </w:r>
      <w:r w:rsidR="000566C0" w:rsidRPr="00C6246D">
        <w:rPr>
          <w:rFonts w:cs="Times New Roman"/>
          <w:spacing w:val="-2"/>
          <w:sz w:val="22"/>
          <w:lang w:val="pl-PL"/>
        </w:rPr>
        <w:t xml:space="preserve"> Jednocześnie należy wskazać, że ilość zmian wprowadzana w projektowanym rozporządzeniu jest znaczna, a tym samym uznano, że należy wydać nowe rozporządzenie, a nie zmieniać dotychczas obowiązujące.</w:t>
      </w:r>
    </w:p>
    <w:p w:rsidR="00A542E8" w:rsidRPr="00C6246D" w:rsidRDefault="00A542E8" w:rsidP="00A542E8">
      <w:pPr>
        <w:pStyle w:val="Akapitzlist"/>
        <w:widowControl/>
        <w:numPr>
          <w:ilvl w:val="0"/>
          <w:numId w:val="29"/>
        </w:numPr>
        <w:spacing w:before="240" w:after="240" w:line="360" w:lineRule="auto"/>
        <w:ind w:left="425" w:hanging="425"/>
        <w:contextualSpacing w:val="0"/>
        <w:rPr>
          <w:rFonts w:cs="Times New Roman"/>
          <w:b/>
          <w:sz w:val="22"/>
        </w:rPr>
      </w:pPr>
      <w:proofErr w:type="spellStart"/>
      <w:r w:rsidRPr="00C6246D">
        <w:rPr>
          <w:rFonts w:cs="Times New Roman"/>
          <w:b/>
          <w:sz w:val="22"/>
        </w:rPr>
        <w:t>Zakres</w:t>
      </w:r>
      <w:proofErr w:type="spellEnd"/>
      <w:r w:rsidRPr="00C6246D">
        <w:rPr>
          <w:rFonts w:cs="Times New Roman"/>
          <w:b/>
          <w:sz w:val="22"/>
        </w:rPr>
        <w:t xml:space="preserve"> </w:t>
      </w:r>
      <w:proofErr w:type="spellStart"/>
      <w:r w:rsidRPr="00C6246D">
        <w:rPr>
          <w:rFonts w:cs="Times New Roman"/>
          <w:b/>
          <w:sz w:val="22"/>
        </w:rPr>
        <w:t>regulacji</w:t>
      </w:r>
      <w:proofErr w:type="spellEnd"/>
    </w:p>
    <w:p w:rsidR="00216070" w:rsidRPr="00C6246D" w:rsidRDefault="002F5B0A" w:rsidP="003E4389">
      <w:pPr>
        <w:pStyle w:val="Akapitzlist"/>
        <w:widowControl/>
        <w:numPr>
          <w:ilvl w:val="0"/>
          <w:numId w:val="30"/>
        </w:numPr>
        <w:spacing w:before="240" w:after="120" w:line="264" w:lineRule="auto"/>
        <w:rPr>
          <w:rFonts w:cs="Times New Roman"/>
          <w:b/>
          <w:sz w:val="22"/>
          <w:lang w:val="pl-PL"/>
        </w:rPr>
      </w:pPr>
      <w:r w:rsidRPr="00C6246D">
        <w:rPr>
          <w:rFonts w:cs="Times New Roman"/>
          <w:b/>
          <w:sz w:val="22"/>
          <w:lang w:val="pl-PL"/>
        </w:rPr>
        <w:t>Wdrożenie w</w:t>
      </w:r>
      <w:r w:rsidR="00216070" w:rsidRPr="00C6246D">
        <w:rPr>
          <w:rFonts w:cs="Times New Roman"/>
          <w:b/>
          <w:sz w:val="22"/>
          <w:lang w:val="pl-PL"/>
        </w:rPr>
        <w:t>ymaga</w:t>
      </w:r>
      <w:r w:rsidRPr="00C6246D">
        <w:rPr>
          <w:rFonts w:cs="Times New Roman"/>
          <w:b/>
          <w:sz w:val="22"/>
          <w:lang w:val="pl-PL"/>
        </w:rPr>
        <w:t>ń</w:t>
      </w:r>
      <w:r w:rsidR="00216070" w:rsidRPr="00C6246D">
        <w:rPr>
          <w:rFonts w:cs="Times New Roman"/>
          <w:b/>
          <w:sz w:val="22"/>
          <w:lang w:val="pl-PL"/>
        </w:rPr>
        <w:t xml:space="preserve"> Załącznika 14 </w:t>
      </w:r>
      <w:r w:rsidR="00E17B14">
        <w:rPr>
          <w:rFonts w:cs="Times New Roman"/>
          <w:b/>
          <w:sz w:val="22"/>
          <w:lang w:val="pl-PL"/>
        </w:rPr>
        <w:t>do Konwencji</w:t>
      </w:r>
    </w:p>
    <w:p w:rsidR="003E4389" w:rsidRPr="00C6246D" w:rsidRDefault="00ED4661" w:rsidP="003E4389">
      <w:pPr>
        <w:widowControl/>
        <w:spacing w:after="120" w:line="264" w:lineRule="auto"/>
        <w:ind w:firstLine="567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R</w:t>
      </w:r>
      <w:r w:rsidR="00C5236F" w:rsidRPr="00C6246D">
        <w:rPr>
          <w:rFonts w:cs="Times New Roman"/>
          <w:sz w:val="22"/>
          <w:lang w:val="pl-PL"/>
        </w:rPr>
        <w:t xml:space="preserve">ozporządzenie </w:t>
      </w:r>
      <w:r w:rsidR="003E4389" w:rsidRPr="00C6246D">
        <w:rPr>
          <w:rFonts w:cs="Times New Roman"/>
          <w:sz w:val="22"/>
          <w:lang w:val="pl-PL"/>
        </w:rPr>
        <w:t xml:space="preserve">Ministra Transportu, Budownictwa i Gospodarki Morskiej </w:t>
      </w:r>
      <w:r w:rsidR="00C5236F" w:rsidRPr="00C6246D">
        <w:rPr>
          <w:rFonts w:cs="Times New Roman"/>
          <w:sz w:val="22"/>
          <w:lang w:val="pl-PL"/>
        </w:rPr>
        <w:t>z dnia 28 sierpnia 2013 r.</w:t>
      </w:r>
      <w:r w:rsidR="00C5236F" w:rsidRPr="00C6246D">
        <w:rPr>
          <w:rFonts w:cs="Times New Roman"/>
          <w:i/>
          <w:sz w:val="22"/>
          <w:lang w:val="pl-PL"/>
        </w:rPr>
        <w:t xml:space="preserve"> w</w:t>
      </w:r>
      <w:r w:rsidR="0007059C" w:rsidRPr="00C6246D">
        <w:rPr>
          <w:rFonts w:cs="Times New Roman"/>
          <w:i/>
          <w:sz w:val="22"/>
          <w:lang w:val="pl-PL"/>
        </w:rPr>
        <w:t xml:space="preserve"> sprawie wymagań technicznych i </w:t>
      </w:r>
      <w:r w:rsidR="00C5236F" w:rsidRPr="00C6246D">
        <w:rPr>
          <w:rFonts w:cs="Times New Roman"/>
          <w:i/>
          <w:sz w:val="22"/>
          <w:lang w:val="pl-PL"/>
        </w:rPr>
        <w:t xml:space="preserve">eksploatacyjnych dla lotnisk użytku publicznego podlegających obowiązkowi certyfikacji </w:t>
      </w:r>
      <w:r w:rsidR="000566C0" w:rsidRPr="00C6246D">
        <w:rPr>
          <w:rFonts w:cs="Times New Roman"/>
          <w:sz w:val="22"/>
          <w:lang w:val="pl-PL"/>
        </w:rPr>
        <w:t xml:space="preserve">określa wymagania techniczne i eksploatacyjne dla </w:t>
      </w:r>
      <w:r w:rsidR="00684FBE" w:rsidRPr="00C6246D">
        <w:rPr>
          <w:rFonts w:cs="Times New Roman"/>
          <w:sz w:val="22"/>
          <w:lang w:val="pl-PL"/>
        </w:rPr>
        <w:t xml:space="preserve">ww. </w:t>
      </w:r>
      <w:r w:rsidR="000566C0" w:rsidRPr="00C6246D">
        <w:rPr>
          <w:rFonts w:cs="Times New Roman"/>
          <w:sz w:val="22"/>
          <w:lang w:val="pl-PL"/>
        </w:rPr>
        <w:t xml:space="preserve">lotnisk poprzez odesłanie, w znacznej części do norm i zalecanych metod postępowania określonych w Załączniku 14 </w:t>
      </w:r>
      <w:r w:rsidR="00E17B14">
        <w:rPr>
          <w:rFonts w:cs="Times New Roman"/>
          <w:sz w:val="22"/>
          <w:lang w:val="pl-PL"/>
        </w:rPr>
        <w:t>do Konwencji</w:t>
      </w:r>
      <w:r w:rsidR="000566C0" w:rsidRPr="00C6246D">
        <w:rPr>
          <w:rFonts w:cs="Times New Roman"/>
          <w:sz w:val="22"/>
          <w:lang w:val="pl-PL"/>
        </w:rPr>
        <w:t xml:space="preserve">. Tym samym </w:t>
      </w:r>
      <w:r w:rsidR="00A10A05" w:rsidRPr="00C6246D">
        <w:rPr>
          <w:rFonts w:cs="Times New Roman"/>
          <w:sz w:val="22"/>
          <w:lang w:val="pl-PL"/>
        </w:rPr>
        <w:t xml:space="preserve">implementuje </w:t>
      </w:r>
      <w:r w:rsidR="00684FBE" w:rsidRPr="00C6246D">
        <w:rPr>
          <w:rFonts w:cs="Times New Roman"/>
          <w:sz w:val="22"/>
          <w:lang w:val="pl-PL"/>
        </w:rPr>
        <w:t xml:space="preserve">ono </w:t>
      </w:r>
      <w:r w:rsidR="00A10A05" w:rsidRPr="00C6246D">
        <w:rPr>
          <w:rFonts w:cs="Times New Roman"/>
          <w:sz w:val="22"/>
          <w:lang w:val="pl-PL"/>
        </w:rPr>
        <w:t xml:space="preserve">do krajowego systemu prawnego te wymagania Załącznika 14 </w:t>
      </w:r>
      <w:r w:rsidR="00E17B14">
        <w:rPr>
          <w:rFonts w:cs="Times New Roman"/>
          <w:sz w:val="22"/>
          <w:lang w:val="pl-PL"/>
        </w:rPr>
        <w:t>do Konwencji</w:t>
      </w:r>
      <w:r w:rsidR="00A10A05" w:rsidRPr="00C6246D">
        <w:rPr>
          <w:rFonts w:cs="Times New Roman"/>
          <w:sz w:val="22"/>
          <w:lang w:val="pl-PL"/>
        </w:rPr>
        <w:t xml:space="preserve">, które do tej pory nie zostały wdrożone w innych krajowych aktach prawnych. </w:t>
      </w:r>
      <w:r w:rsidR="00C5236F" w:rsidRPr="00C6246D">
        <w:rPr>
          <w:rFonts w:cs="Times New Roman"/>
          <w:sz w:val="22"/>
          <w:lang w:val="pl-PL"/>
        </w:rPr>
        <w:t xml:space="preserve">Niniejszy projekt ma na celu wdrożenie nowych norm i zaleceń Załącznika 14 do Konwencji wprowadzonych przez ICAO. </w:t>
      </w:r>
    </w:p>
    <w:p w:rsidR="003E4389" w:rsidRPr="00C6246D" w:rsidRDefault="00A10A05" w:rsidP="003E4389">
      <w:pPr>
        <w:widowControl/>
        <w:spacing w:after="120" w:line="264" w:lineRule="auto"/>
        <w:ind w:firstLine="567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lastRenderedPageBreak/>
        <w:t xml:space="preserve">Wymóg implementacji Załącznika 14 </w:t>
      </w:r>
      <w:r w:rsidR="00EC390A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 xml:space="preserve"> wynika ze statusu praw</w:t>
      </w:r>
      <w:r w:rsidR="0007059C" w:rsidRPr="00C6246D">
        <w:rPr>
          <w:rFonts w:cs="Times New Roman"/>
          <w:sz w:val="22"/>
          <w:lang w:val="pl-PL"/>
        </w:rPr>
        <w:t>nego załączników do Konwencji</w:t>
      </w:r>
      <w:r w:rsidRPr="00C6246D">
        <w:rPr>
          <w:rFonts w:cs="Times New Roman"/>
          <w:sz w:val="22"/>
          <w:lang w:val="pl-PL"/>
        </w:rPr>
        <w:t xml:space="preserve">. Z analizy relacji załączników </w:t>
      </w:r>
      <w:r w:rsidR="00EC390A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 xml:space="preserve"> do przepisów krajowych, a w szczególności Konstytucji RP wynika, że nie może być do nich zastosowany przepis art. 91 ust. 3 Konstytucji RP, stanowiący, iż jeżeli wynika to z ratyfikowanej przez Rzecz</w:t>
      </w:r>
      <w:r w:rsidR="003E4389" w:rsidRPr="00C6246D">
        <w:rPr>
          <w:rFonts w:cs="Times New Roman"/>
          <w:sz w:val="22"/>
          <w:lang w:val="pl-PL"/>
        </w:rPr>
        <w:t>y</w:t>
      </w:r>
      <w:r w:rsidRPr="00C6246D">
        <w:rPr>
          <w:rFonts w:cs="Times New Roman"/>
          <w:sz w:val="22"/>
          <w:lang w:val="pl-PL"/>
        </w:rPr>
        <w:t>pospolitą Polską umowy konstytuującej organizację międzynarodową, prawo przez nią stanowione jest stosowane bezpośrednio, mając pierwszeństwo w przypadku kolizji z ustawami. Załączniki do Konwenc</w:t>
      </w:r>
      <w:r w:rsidR="00070C7E" w:rsidRPr="00C6246D">
        <w:rPr>
          <w:rFonts w:cs="Times New Roman"/>
          <w:sz w:val="22"/>
          <w:lang w:val="pl-PL"/>
        </w:rPr>
        <w:t xml:space="preserve">ji są </w:t>
      </w:r>
      <w:r w:rsidRPr="00C6246D">
        <w:rPr>
          <w:rFonts w:cs="Times New Roman"/>
          <w:sz w:val="22"/>
          <w:lang w:val="pl-PL"/>
        </w:rPr>
        <w:t xml:space="preserve">bowiem pod względem charakteru prawnego uchwałami organizacji międzynarodowej. Z art. 37 Konwencji wynika </w:t>
      </w:r>
      <w:r w:rsidR="006C679E" w:rsidRPr="00C6246D">
        <w:rPr>
          <w:rFonts w:cs="Times New Roman"/>
          <w:sz w:val="22"/>
          <w:lang w:val="pl-PL"/>
        </w:rPr>
        <w:t>zaś</w:t>
      </w:r>
      <w:r w:rsidRPr="00C6246D">
        <w:rPr>
          <w:rFonts w:cs="Times New Roman"/>
          <w:sz w:val="22"/>
          <w:lang w:val="pl-PL"/>
        </w:rPr>
        <w:t xml:space="preserve">, że rolą uchwał ICAO jest „ujednolicanie” przepisów poszczególnych państw – stron Konwencji, nie ich zastępowanie. Ponadto art. 38 Konwencji przewiduje wprost konieczność informowania ICAO o różnicach zachodzących pomiędzy przepisami krajowymi i stosowaną praktyką, a normami międzynarodowymi. W związku z tym, że wobec </w:t>
      </w:r>
      <w:r w:rsidR="006C679E" w:rsidRPr="00C6246D">
        <w:rPr>
          <w:rFonts w:cs="Times New Roman"/>
          <w:sz w:val="22"/>
          <w:lang w:val="pl-PL"/>
        </w:rPr>
        <w:t>wyraźnego</w:t>
      </w:r>
      <w:r w:rsidRPr="00C6246D">
        <w:rPr>
          <w:rFonts w:cs="Times New Roman"/>
          <w:sz w:val="22"/>
          <w:lang w:val="pl-PL"/>
        </w:rPr>
        <w:t xml:space="preserve"> brzmienia i intencji art. 37 i 38 Konwencji, uchwały ICAO nie zawierają norm samo</w:t>
      </w:r>
      <w:r w:rsidR="003D7431" w:rsidRPr="00C6246D">
        <w:rPr>
          <w:rFonts w:cs="Times New Roman"/>
          <w:sz w:val="22"/>
          <w:lang w:val="pl-PL"/>
        </w:rPr>
        <w:t>-</w:t>
      </w:r>
      <w:r w:rsidRPr="00C6246D">
        <w:rPr>
          <w:rFonts w:cs="Times New Roman"/>
          <w:sz w:val="22"/>
          <w:lang w:val="pl-PL"/>
        </w:rPr>
        <w:t xml:space="preserve">wykonalnych – warunkiem ich obowiązywania w krajowym porządku prawnym jest ich wdrożenie stosownym aktem prawa krajowego. W rozporządzeniu przyjęto technikę odsyłania do przepisów Załącznika 14 </w:t>
      </w:r>
      <w:r w:rsidR="00EC390A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>. Metoda odesłań została przyjęta przede wszystkim z uwagi na objętość Za</w:t>
      </w:r>
      <w:r w:rsidR="00521A6C" w:rsidRPr="00C6246D">
        <w:rPr>
          <w:rFonts w:cs="Times New Roman"/>
          <w:sz w:val="22"/>
          <w:lang w:val="pl-PL"/>
        </w:rPr>
        <w:t>łącznika 14</w:t>
      </w:r>
      <w:r w:rsidR="00EC390A">
        <w:rPr>
          <w:rFonts w:cs="Times New Roman"/>
          <w:sz w:val="22"/>
          <w:lang w:val="pl-PL"/>
        </w:rPr>
        <w:t xml:space="preserve"> do Konwencji</w:t>
      </w:r>
      <w:r w:rsidR="00521A6C" w:rsidRPr="00C6246D">
        <w:rPr>
          <w:rFonts w:cs="Times New Roman"/>
          <w:sz w:val="22"/>
          <w:lang w:val="pl-PL"/>
        </w:rPr>
        <w:t>, który składa się z </w:t>
      </w:r>
      <w:r w:rsidRPr="00C6246D">
        <w:rPr>
          <w:rFonts w:cs="Times New Roman"/>
          <w:sz w:val="22"/>
          <w:lang w:val="pl-PL"/>
        </w:rPr>
        <w:t xml:space="preserve">dwóch tomów liczących razem ponad 400 stron. </w:t>
      </w:r>
    </w:p>
    <w:p w:rsidR="00A10A05" w:rsidRPr="00C6246D" w:rsidRDefault="00A10A05" w:rsidP="003E4389">
      <w:pPr>
        <w:widowControl/>
        <w:spacing w:after="120" w:line="264" w:lineRule="auto"/>
        <w:ind w:firstLine="567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 xml:space="preserve">Wdrożenie Załącznika 14 </w:t>
      </w:r>
      <w:r w:rsidR="00EC390A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 xml:space="preserve"> rozporządzeniem krajowym wynika również z faktu, że składa się on z norm i zalecanych metod postępowania </w:t>
      </w:r>
      <w:r w:rsidRPr="00C6246D">
        <w:rPr>
          <w:rFonts w:cs="Times New Roman"/>
          <w:i/>
          <w:sz w:val="22"/>
          <w:lang w:val="pl-PL"/>
        </w:rPr>
        <w:t>(standards and recommended practices - SARPs)</w:t>
      </w:r>
      <w:r w:rsidRPr="00C6246D">
        <w:rPr>
          <w:rFonts w:cs="Times New Roman"/>
          <w:sz w:val="22"/>
          <w:lang w:val="pl-PL"/>
        </w:rPr>
        <w:t xml:space="preserve"> oraz dodatkowych wskazówek merytorycznych. Normy mają charakter obowiązkowy, natomiast zalecenia nie są obowiązkowe, ale w większości przypadków ich wdrożenie jest konieczne dla zachowania spójności i wartości merytorycznej wdrażanych przepisów. Dlatego odwołanie się w niniejszym rozporządzeniu zarówno do norm, jak i zaleceń, „zrównuje” je i czyni przepisami powszechnie obowiązującymi z wyjątkiem tych, które są zasadne i które zostały w nim wyszczególnione. </w:t>
      </w:r>
    </w:p>
    <w:p w:rsidR="00216070" w:rsidRPr="00C6246D" w:rsidRDefault="00216070" w:rsidP="00216070">
      <w:pPr>
        <w:widowControl/>
        <w:spacing w:after="120" w:line="264" w:lineRule="auto"/>
        <w:ind w:left="567"/>
        <w:rPr>
          <w:rFonts w:cs="Times New Roman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Aktualnie </w:t>
      </w:r>
      <w:r w:rsidRPr="00C6246D">
        <w:rPr>
          <w:rFonts w:cs="Times New Roman"/>
          <w:sz w:val="22"/>
          <w:lang w:val="pl-PL"/>
        </w:rPr>
        <w:t>obowiązujące</w:t>
      </w:r>
      <w:r w:rsidRPr="00C6246D">
        <w:rPr>
          <w:rFonts w:cs="Times New Roman"/>
          <w:spacing w:val="-2"/>
          <w:sz w:val="22"/>
          <w:lang w:val="pl-PL"/>
        </w:rPr>
        <w:t xml:space="preserve"> rozporządzenie odnosi się do niżej wymienionych wersji </w:t>
      </w:r>
      <w:r w:rsidRPr="00C6246D">
        <w:rPr>
          <w:rFonts w:cs="Times New Roman"/>
          <w:sz w:val="22"/>
          <w:lang w:val="pl-PL"/>
        </w:rPr>
        <w:t xml:space="preserve">Załącznika 14 </w:t>
      </w:r>
      <w:r w:rsidR="00E17B14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>:</w:t>
      </w:r>
    </w:p>
    <w:p w:rsidR="00216070" w:rsidRPr="00C6246D" w:rsidRDefault="00216070" w:rsidP="00216070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T</w:t>
      </w:r>
      <w:r w:rsidRPr="00C6246D">
        <w:rPr>
          <w:rFonts w:cs="Times New Roman"/>
          <w:spacing w:val="-2"/>
          <w:sz w:val="22"/>
          <w:lang w:val="pl-PL"/>
        </w:rPr>
        <w:t>om I „Projektowanie i eksploatacja lotnisk</w:t>
      </w:r>
      <w:r w:rsidR="00AA02FE">
        <w:rPr>
          <w:rFonts w:cs="Times New Roman"/>
          <w:spacing w:val="-2"/>
          <w:sz w:val="22"/>
          <w:lang w:val="pl-PL"/>
        </w:rPr>
        <w:t>”</w:t>
      </w:r>
      <w:r w:rsidRPr="00C6246D">
        <w:rPr>
          <w:rFonts w:cs="Times New Roman"/>
          <w:spacing w:val="-2"/>
          <w:sz w:val="22"/>
          <w:lang w:val="pl-PL"/>
        </w:rPr>
        <w:t xml:space="preserve"> wydanie piąte z 2009 r. (obejmujące zmiany od 1 do 10B włącznie), </w:t>
      </w:r>
      <w:r w:rsidRPr="00C6246D">
        <w:rPr>
          <w:rFonts w:cs="Times New Roman"/>
          <w:sz w:val="22"/>
          <w:lang w:val="pl-PL"/>
        </w:rPr>
        <w:t>ogłoszone w obwieszczenia nr 4 Prezesa Urzędu Lotnictwa Cywilnego z dnia 10 lutego 2011 r. (Dz. Urz. ULC z 2011 r. Nr 4, poz. 4);</w:t>
      </w:r>
    </w:p>
    <w:p w:rsidR="00216070" w:rsidRPr="00C6246D" w:rsidRDefault="00216070" w:rsidP="00216070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Tom II „Lotniska dla śmigłowców</w:t>
      </w:r>
      <w:r w:rsidR="00AA02FE">
        <w:rPr>
          <w:rFonts w:cs="Times New Roman"/>
          <w:spacing w:val="-2"/>
          <w:sz w:val="22"/>
          <w:lang w:val="pl-PL"/>
        </w:rPr>
        <w:t>”</w:t>
      </w:r>
      <w:r w:rsidRPr="00C6246D">
        <w:rPr>
          <w:rFonts w:cs="Times New Roman"/>
          <w:spacing w:val="-2"/>
          <w:sz w:val="22"/>
          <w:lang w:val="pl-PL"/>
        </w:rPr>
        <w:t xml:space="preserve"> wydanie trzecie z 2009 r. (obejmujące zmiany od 1 do 4 włącznie), </w:t>
      </w:r>
      <w:r w:rsidRPr="00C6246D">
        <w:rPr>
          <w:rFonts w:cs="Times New Roman"/>
          <w:sz w:val="22"/>
          <w:lang w:val="pl-PL"/>
        </w:rPr>
        <w:t>ogłoszone w obwieszczeniu nr 31 Prezesa Urzędu Lotnictwa Cywilnego z dnia 14 grudnia 2010 r. (Dz. Urz. ULC z 2010 r. Nr 25, poz. 100).</w:t>
      </w:r>
    </w:p>
    <w:p w:rsidR="00216070" w:rsidRPr="00C6246D" w:rsidRDefault="00216070" w:rsidP="00216070">
      <w:pPr>
        <w:widowControl/>
        <w:spacing w:after="120" w:line="264" w:lineRule="auto"/>
        <w:ind w:left="567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 xml:space="preserve">Projekt rozporządzenia </w:t>
      </w:r>
      <w:r w:rsidRPr="00C6246D">
        <w:rPr>
          <w:rFonts w:cs="Times New Roman"/>
          <w:spacing w:val="-2"/>
          <w:sz w:val="22"/>
          <w:lang w:val="pl-PL"/>
        </w:rPr>
        <w:t xml:space="preserve">odnosi się do wersji </w:t>
      </w:r>
      <w:r w:rsidRPr="00C6246D">
        <w:rPr>
          <w:rFonts w:cs="Times New Roman"/>
          <w:sz w:val="22"/>
          <w:lang w:val="pl-PL"/>
        </w:rPr>
        <w:t xml:space="preserve">Załącznika 14 </w:t>
      </w:r>
      <w:r w:rsidR="00E17B14">
        <w:rPr>
          <w:rFonts w:cs="Times New Roman"/>
          <w:sz w:val="22"/>
          <w:lang w:val="pl-PL"/>
        </w:rPr>
        <w:t>do Konwencji</w:t>
      </w:r>
      <w:r w:rsidRPr="00C6246D">
        <w:rPr>
          <w:rFonts w:cs="Times New Roman"/>
          <w:sz w:val="22"/>
          <w:lang w:val="pl-PL"/>
        </w:rPr>
        <w:t>:</w:t>
      </w:r>
    </w:p>
    <w:p w:rsidR="00216070" w:rsidRPr="00C6246D" w:rsidRDefault="00216070" w:rsidP="00216070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T</w:t>
      </w:r>
      <w:r w:rsidRPr="00C6246D">
        <w:rPr>
          <w:rFonts w:cs="Times New Roman"/>
          <w:spacing w:val="-2"/>
          <w:sz w:val="22"/>
          <w:lang w:val="pl-PL"/>
        </w:rPr>
        <w:t>om I „Projektowanie i eksploatacja lotnisk</w:t>
      </w:r>
      <w:r w:rsidR="00AA02FE">
        <w:rPr>
          <w:rFonts w:cs="Times New Roman"/>
          <w:spacing w:val="-2"/>
          <w:sz w:val="22"/>
          <w:lang w:val="pl-PL"/>
        </w:rPr>
        <w:t>”</w:t>
      </w:r>
      <w:r w:rsidRPr="00C6246D">
        <w:rPr>
          <w:rFonts w:cs="Times New Roman"/>
          <w:spacing w:val="-2"/>
          <w:sz w:val="22"/>
          <w:lang w:val="pl-PL"/>
        </w:rPr>
        <w:t xml:space="preserve"> wydanie szóste z 2013 r. obejmujące zmiany od 1 do 12 włącznie, oraz</w:t>
      </w:r>
    </w:p>
    <w:p w:rsidR="00216070" w:rsidRPr="00C6246D" w:rsidRDefault="00216070" w:rsidP="00216070">
      <w:pPr>
        <w:pStyle w:val="Akapitzlist"/>
        <w:widowControl/>
        <w:numPr>
          <w:ilvl w:val="0"/>
          <w:numId w:val="17"/>
        </w:numPr>
        <w:tabs>
          <w:tab w:val="left" w:pos="993"/>
        </w:tabs>
        <w:spacing w:after="120" w:line="264" w:lineRule="auto"/>
        <w:ind w:left="993" w:hanging="426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Tom II „Lotniska dla śmigłowców</w:t>
      </w:r>
      <w:r w:rsidR="00AA02FE">
        <w:rPr>
          <w:rFonts w:cs="Times New Roman"/>
          <w:spacing w:val="-2"/>
          <w:sz w:val="22"/>
          <w:lang w:val="pl-PL"/>
        </w:rPr>
        <w:t>”</w:t>
      </w:r>
      <w:r w:rsidRPr="00C6246D">
        <w:rPr>
          <w:rFonts w:cs="Times New Roman"/>
          <w:spacing w:val="-2"/>
          <w:sz w:val="22"/>
          <w:lang w:val="pl-PL"/>
        </w:rPr>
        <w:t xml:space="preserve"> wydanie czwarte z 2013 r. obejmujące zmiany od 1 do 6 włącznie.</w:t>
      </w:r>
    </w:p>
    <w:p w:rsidR="00216070" w:rsidRPr="00C6246D" w:rsidRDefault="003343A2" w:rsidP="00216070">
      <w:pPr>
        <w:widowControl/>
        <w:spacing w:after="120" w:line="264" w:lineRule="auto"/>
        <w:ind w:left="567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Wskazane</w:t>
      </w:r>
      <w:r w:rsidR="00216070" w:rsidRPr="00C6246D">
        <w:rPr>
          <w:rFonts w:cs="Times New Roman"/>
          <w:sz w:val="22"/>
          <w:lang w:val="pl-PL"/>
        </w:rPr>
        <w:t xml:space="preserve"> dokumenty zostaną opublikowane w Dzienniku Urzędow</w:t>
      </w:r>
      <w:r w:rsidR="002707E9" w:rsidRPr="00C6246D">
        <w:rPr>
          <w:rFonts w:cs="Times New Roman"/>
          <w:sz w:val="22"/>
          <w:lang w:val="pl-PL"/>
        </w:rPr>
        <w:t>ym Urzędu Lotnictwa Cywilnego</w:t>
      </w:r>
      <w:r w:rsidR="00684FBE" w:rsidRPr="00C6246D">
        <w:rPr>
          <w:rFonts w:cs="Times New Roman"/>
          <w:sz w:val="22"/>
          <w:lang w:val="pl-PL"/>
        </w:rPr>
        <w:t>.</w:t>
      </w:r>
      <w:r w:rsidR="008D4A25" w:rsidRPr="00C6246D">
        <w:rPr>
          <w:rFonts w:cs="Times New Roman"/>
          <w:sz w:val="22"/>
          <w:lang w:val="pl-PL"/>
        </w:rPr>
        <w:t xml:space="preserve"> </w:t>
      </w:r>
    </w:p>
    <w:p w:rsidR="008D4A25" w:rsidRPr="00C6246D" w:rsidRDefault="002707E9" w:rsidP="003E4389">
      <w:pPr>
        <w:pStyle w:val="Akapitzlist"/>
        <w:widowControl/>
        <w:numPr>
          <w:ilvl w:val="0"/>
          <w:numId w:val="30"/>
        </w:numPr>
        <w:spacing w:before="240" w:after="120" w:line="264" w:lineRule="auto"/>
        <w:rPr>
          <w:rFonts w:cs="Times New Roman"/>
          <w:b/>
          <w:sz w:val="22"/>
          <w:lang w:val="pl-PL"/>
        </w:rPr>
      </w:pPr>
      <w:r w:rsidRPr="00C6246D">
        <w:rPr>
          <w:rFonts w:cs="Times New Roman"/>
          <w:b/>
          <w:sz w:val="22"/>
          <w:lang w:val="pl-PL"/>
        </w:rPr>
        <w:t>Zakres s</w:t>
      </w:r>
      <w:r w:rsidR="002F5B0A" w:rsidRPr="00C6246D">
        <w:rPr>
          <w:rFonts w:cs="Times New Roman"/>
          <w:b/>
          <w:sz w:val="22"/>
          <w:lang w:val="pl-PL"/>
        </w:rPr>
        <w:t>tosowani</w:t>
      </w:r>
      <w:r w:rsidR="00B861F3">
        <w:rPr>
          <w:rFonts w:cs="Times New Roman"/>
          <w:b/>
          <w:sz w:val="22"/>
          <w:lang w:val="pl-PL"/>
        </w:rPr>
        <w:t>a</w:t>
      </w:r>
      <w:r w:rsidR="002F5B0A" w:rsidRPr="00C6246D">
        <w:rPr>
          <w:rFonts w:cs="Times New Roman"/>
          <w:b/>
          <w:sz w:val="22"/>
          <w:lang w:val="pl-PL"/>
        </w:rPr>
        <w:t xml:space="preserve"> </w:t>
      </w:r>
      <w:r w:rsidRPr="00C6246D">
        <w:rPr>
          <w:rFonts w:cs="Times New Roman"/>
          <w:b/>
          <w:sz w:val="22"/>
          <w:lang w:val="pl-PL"/>
        </w:rPr>
        <w:t>projektowanego rozporządzenia</w:t>
      </w:r>
    </w:p>
    <w:p w:rsidR="003E4389" w:rsidRPr="00C6246D" w:rsidRDefault="00216070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Rozporządzenie to określa wymagania dla lotnisk objętych obowiązkiem certyfikacji, którymi zgodnie z art. 59</w:t>
      </w:r>
      <w:r w:rsidR="000459FA" w:rsidRPr="00C6246D">
        <w:rPr>
          <w:rFonts w:cs="Times New Roman"/>
          <w:sz w:val="22"/>
          <w:lang w:val="pl-PL"/>
        </w:rPr>
        <w:t xml:space="preserve">a ust. 1 ustawy </w:t>
      </w:r>
      <w:r w:rsidRPr="00C6246D">
        <w:rPr>
          <w:rFonts w:cs="Times New Roman"/>
          <w:sz w:val="22"/>
          <w:lang w:val="pl-PL"/>
        </w:rPr>
        <w:t xml:space="preserve">oraz art. 4 ust. 3a z rozporządzenia </w:t>
      </w:r>
      <w:r w:rsidR="000459FA" w:rsidRPr="00C6246D">
        <w:rPr>
          <w:rFonts w:cs="Times New Roman"/>
          <w:sz w:val="22"/>
          <w:lang w:val="pl-PL"/>
        </w:rPr>
        <w:t xml:space="preserve">Parlamentu Europejskiego i Rady (WE) nr 216/2008 z dnia 20 lutego 2008 r. </w:t>
      </w:r>
      <w:r w:rsidR="000459FA" w:rsidRPr="00C6246D">
        <w:rPr>
          <w:rFonts w:cs="Times New Roman"/>
          <w:i/>
          <w:sz w:val="22"/>
          <w:lang w:val="pl-PL"/>
        </w:rPr>
        <w:t>w sprawie wspólnych zasad w zakresie lotnictwa cywilnego i utworzenia Europejskiej Agencji Bezpieczeństwa Lotniczego oraz uchylającego dyrektywę Rady 91/670/EWG, rozporządzenie (WE) nr 1592/2002 i dyrektywę 2004/36/WE</w:t>
      </w:r>
      <w:r w:rsidR="000459FA" w:rsidRPr="00C6246D">
        <w:rPr>
          <w:rFonts w:cs="Times New Roman"/>
          <w:sz w:val="22"/>
          <w:lang w:val="pl-PL"/>
        </w:rPr>
        <w:t xml:space="preserve"> (Dz. Urz. UE L 79 z 19.03.2008, str. 1, z </w:t>
      </w:r>
      <w:proofErr w:type="spellStart"/>
      <w:r w:rsidR="000459FA" w:rsidRPr="00C6246D">
        <w:rPr>
          <w:rFonts w:cs="Times New Roman"/>
          <w:sz w:val="22"/>
          <w:lang w:val="pl-PL"/>
        </w:rPr>
        <w:t>późn</w:t>
      </w:r>
      <w:proofErr w:type="spellEnd"/>
      <w:r w:rsidR="000459FA" w:rsidRPr="00C6246D">
        <w:rPr>
          <w:rFonts w:cs="Times New Roman"/>
          <w:sz w:val="22"/>
          <w:lang w:val="pl-PL"/>
        </w:rPr>
        <w:t>. zm.)</w:t>
      </w:r>
      <w:r w:rsidRPr="00C6246D">
        <w:rPr>
          <w:rFonts w:cs="Times New Roman"/>
          <w:color w:val="C0504D" w:themeColor="accent2"/>
          <w:sz w:val="22"/>
          <w:lang w:val="pl-PL"/>
        </w:rPr>
        <w:t xml:space="preserve"> </w:t>
      </w:r>
      <w:r w:rsidRPr="00C6246D">
        <w:rPr>
          <w:rFonts w:cs="Times New Roman"/>
          <w:sz w:val="22"/>
          <w:lang w:val="pl-PL"/>
        </w:rPr>
        <w:sym w:font="Symbol" w:char="F02D"/>
      </w:r>
      <w:r w:rsidRPr="00C6246D">
        <w:rPr>
          <w:rFonts w:cs="Times New Roman"/>
          <w:sz w:val="22"/>
          <w:lang w:val="pl-PL"/>
        </w:rPr>
        <w:t xml:space="preserve"> są lotniska użytku publicznego obsługujące zarobkowy przewóz lotniczy, na których prowadzi się operacje podejścia lub odlotu przy wykorzystaniu procedur instrumentalnych, oraz które dysponują utwardzoną drogą startową o długości, co najmniej 800 metrów, lub obsługujące wyłącznie śmigłowce.</w:t>
      </w:r>
    </w:p>
    <w:p w:rsidR="0036686C" w:rsidRPr="00C6246D" w:rsidRDefault="006B0D38" w:rsidP="00F37865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lastRenderedPageBreak/>
        <w:t xml:space="preserve">W związku z wejściem w </w:t>
      </w:r>
      <w:r w:rsidR="00491B97" w:rsidRPr="00C6246D">
        <w:rPr>
          <w:rFonts w:cs="Times New Roman"/>
          <w:sz w:val="22"/>
          <w:lang w:val="pl-PL"/>
        </w:rPr>
        <w:t xml:space="preserve">życie </w:t>
      </w:r>
      <w:r w:rsidR="00ED4661" w:rsidRPr="00C6246D">
        <w:rPr>
          <w:rFonts w:cs="Times New Roman"/>
          <w:sz w:val="22"/>
          <w:lang w:val="pl-PL"/>
        </w:rPr>
        <w:t>r</w:t>
      </w:r>
      <w:r w:rsidR="00A10A05" w:rsidRPr="00C6246D">
        <w:rPr>
          <w:rFonts w:cs="Times New Roman"/>
          <w:sz w:val="22"/>
          <w:lang w:val="pl-PL"/>
        </w:rPr>
        <w:t xml:space="preserve">ozporządzenia nr 139/2014, </w:t>
      </w:r>
      <w:r w:rsidR="00491B97" w:rsidRPr="00C6246D">
        <w:rPr>
          <w:rFonts w:cs="Times New Roman"/>
          <w:sz w:val="22"/>
          <w:lang w:val="pl-PL"/>
        </w:rPr>
        <w:t xml:space="preserve">w </w:t>
      </w:r>
      <w:r w:rsidR="00F96C4B" w:rsidRPr="00C6246D">
        <w:rPr>
          <w:rFonts w:cs="Times New Roman"/>
          <w:bCs/>
          <w:sz w:val="22"/>
          <w:lang w:val="pl-PL"/>
        </w:rPr>
        <w:t>§ 2</w:t>
      </w:r>
      <w:r w:rsidR="00F96C4B" w:rsidRPr="00C6246D">
        <w:rPr>
          <w:rFonts w:cs="Times New Roman"/>
          <w:b/>
          <w:bCs/>
          <w:sz w:val="22"/>
          <w:lang w:val="pl-PL"/>
        </w:rPr>
        <w:t xml:space="preserve"> </w:t>
      </w:r>
      <w:r w:rsidR="00F96C4B" w:rsidRPr="00C6246D">
        <w:rPr>
          <w:rFonts w:cs="Times New Roman"/>
          <w:bCs/>
          <w:sz w:val="22"/>
          <w:lang w:val="pl-PL"/>
        </w:rPr>
        <w:t xml:space="preserve">ust. 1 i 2 </w:t>
      </w:r>
      <w:r w:rsidR="00491B97" w:rsidRPr="00C6246D">
        <w:rPr>
          <w:rFonts w:cs="Times New Roman"/>
          <w:sz w:val="22"/>
          <w:lang w:val="pl-PL"/>
        </w:rPr>
        <w:t>niniejsz</w:t>
      </w:r>
      <w:r w:rsidR="00F96C4B" w:rsidRPr="00C6246D">
        <w:rPr>
          <w:rFonts w:cs="Times New Roman"/>
          <w:sz w:val="22"/>
          <w:lang w:val="pl-PL"/>
        </w:rPr>
        <w:t>ego</w:t>
      </w:r>
      <w:r w:rsidR="00491B97" w:rsidRPr="00C6246D">
        <w:rPr>
          <w:rFonts w:cs="Times New Roman"/>
          <w:sz w:val="22"/>
          <w:lang w:val="pl-PL"/>
        </w:rPr>
        <w:t xml:space="preserve"> projek</w:t>
      </w:r>
      <w:r w:rsidR="00F96C4B" w:rsidRPr="00C6246D">
        <w:rPr>
          <w:rFonts w:cs="Times New Roman"/>
          <w:sz w:val="22"/>
          <w:lang w:val="pl-PL"/>
        </w:rPr>
        <w:t>tu</w:t>
      </w:r>
      <w:r w:rsidR="00491B97" w:rsidRPr="00C6246D">
        <w:rPr>
          <w:rFonts w:cs="Times New Roman"/>
          <w:sz w:val="22"/>
          <w:lang w:val="pl-PL"/>
        </w:rPr>
        <w:t xml:space="preserve"> dodano przepisy</w:t>
      </w:r>
      <w:r w:rsidR="00491B97" w:rsidRPr="00C6246D">
        <w:rPr>
          <w:rFonts w:cs="Times New Roman"/>
          <w:bCs/>
          <w:sz w:val="22"/>
          <w:lang w:val="pl-PL"/>
        </w:rPr>
        <w:t>, które</w:t>
      </w:r>
      <w:r w:rsidR="00491B97" w:rsidRPr="00C6246D">
        <w:rPr>
          <w:rFonts w:cs="Times New Roman"/>
          <w:b/>
          <w:bCs/>
          <w:sz w:val="22"/>
          <w:lang w:val="pl-PL"/>
        </w:rPr>
        <w:t xml:space="preserve"> </w:t>
      </w:r>
      <w:r w:rsidR="00491B97" w:rsidRPr="00C6246D">
        <w:rPr>
          <w:rFonts w:cs="Times New Roman"/>
          <w:sz w:val="22"/>
          <w:lang w:val="pl-PL"/>
        </w:rPr>
        <w:t>jasno wskazują</w:t>
      </w:r>
      <w:r w:rsidR="009F4F72" w:rsidRPr="00C6246D">
        <w:rPr>
          <w:rFonts w:cs="Times New Roman"/>
          <w:sz w:val="22"/>
          <w:lang w:val="pl-PL"/>
        </w:rPr>
        <w:t>,</w:t>
      </w:r>
      <w:r w:rsidR="00491B97" w:rsidRPr="00C6246D">
        <w:rPr>
          <w:rFonts w:cs="Times New Roman"/>
          <w:sz w:val="22"/>
          <w:lang w:val="pl-PL"/>
        </w:rPr>
        <w:t xml:space="preserve"> do których lotnisk i w jakim zakresie niniejsze rozporządzenie ma zastosowanie. </w:t>
      </w:r>
      <w:r w:rsidR="00ED4661" w:rsidRPr="00C6246D">
        <w:rPr>
          <w:rFonts w:cs="Times New Roman"/>
          <w:sz w:val="22"/>
          <w:lang w:val="pl-PL"/>
        </w:rPr>
        <w:t>Jednocześnie</w:t>
      </w:r>
      <w:r w:rsidR="00F96C4B" w:rsidRPr="00C6246D">
        <w:rPr>
          <w:rFonts w:cs="Times New Roman"/>
          <w:sz w:val="22"/>
          <w:lang w:val="pl-PL"/>
        </w:rPr>
        <w:t xml:space="preserve"> </w:t>
      </w:r>
      <w:r w:rsidR="00F96C4B" w:rsidRPr="00C6246D">
        <w:rPr>
          <w:rFonts w:cs="Times New Roman"/>
          <w:bCs/>
          <w:sz w:val="22"/>
          <w:lang w:val="pl-PL"/>
        </w:rPr>
        <w:t>§ 2</w:t>
      </w:r>
      <w:r w:rsidR="00F96C4B" w:rsidRPr="00C6246D">
        <w:rPr>
          <w:rFonts w:cs="Times New Roman"/>
          <w:b/>
          <w:bCs/>
          <w:sz w:val="22"/>
          <w:lang w:val="pl-PL"/>
        </w:rPr>
        <w:t xml:space="preserve"> </w:t>
      </w:r>
      <w:r w:rsidR="00F96C4B" w:rsidRPr="00C6246D">
        <w:rPr>
          <w:rFonts w:cs="Times New Roman"/>
          <w:bCs/>
          <w:sz w:val="22"/>
          <w:lang w:val="pl-PL"/>
        </w:rPr>
        <w:t>ust.</w:t>
      </w:r>
      <w:r w:rsidR="00F96C4B" w:rsidRPr="00C6246D">
        <w:rPr>
          <w:rFonts w:cs="Times New Roman"/>
          <w:sz w:val="22"/>
          <w:lang w:val="pl-PL"/>
        </w:rPr>
        <w:t xml:space="preserve"> </w:t>
      </w:r>
      <w:r w:rsidR="00491B97" w:rsidRPr="00C6246D">
        <w:rPr>
          <w:rFonts w:cs="Times New Roman"/>
          <w:sz w:val="22"/>
          <w:lang w:val="pl-PL"/>
        </w:rPr>
        <w:t xml:space="preserve">3 </w:t>
      </w:r>
      <w:r w:rsidR="00ED4661" w:rsidRPr="00C6246D">
        <w:rPr>
          <w:rFonts w:eastAsia="Calibri" w:cs="Times New Roman"/>
          <w:sz w:val="22"/>
          <w:lang w:val="pl-PL" w:eastAsia="pl-PL"/>
        </w:rPr>
        <w:t>wskazuje</w:t>
      </w:r>
      <w:r w:rsidR="00F96C4B" w:rsidRPr="00C6246D">
        <w:rPr>
          <w:rFonts w:cs="Times New Roman"/>
          <w:sz w:val="22"/>
          <w:lang w:val="pl-PL" w:eastAsia="pl-PL"/>
        </w:rPr>
        <w:t xml:space="preserve"> pozostałe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 przepisy określające techniczne </w:t>
      </w:r>
      <w:r w:rsidR="00E67EB8" w:rsidRPr="00C6246D">
        <w:rPr>
          <w:rFonts w:eastAsia="Calibri" w:cs="Times New Roman"/>
          <w:sz w:val="22"/>
          <w:lang w:val="pl-PL" w:eastAsia="pl-PL"/>
        </w:rPr>
        <w:t>lub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 eksploatacyjne wymogi w stosunku do lotnisk podlegających certyfikacji na podstawie tego rozporządzenia.</w:t>
      </w:r>
      <w:r w:rsidR="00F96C4B" w:rsidRPr="00C6246D">
        <w:rPr>
          <w:rFonts w:eastAsia="Calibri" w:cs="Times New Roman"/>
          <w:bCs/>
          <w:sz w:val="22"/>
          <w:lang w:val="pl-PL"/>
        </w:rPr>
        <w:t xml:space="preserve"> </w:t>
      </w:r>
      <w:r w:rsidR="00F96C4B" w:rsidRPr="00C6246D">
        <w:rPr>
          <w:rFonts w:eastAsia="Calibri" w:cs="Times New Roman"/>
          <w:sz w:val="22"/>
          <w:lang w:val="pl-PL" w:eastAsia="pl-PL"/>
        </w:rPr>
        <w:t>W polskim porządku prawnym n</w:t>
      </w:r>
      <w:r w:rsidR="00F96C4B" w:rsidRPr="00C6246D">
        <w:rPr>
          <w:rFonts w:eastAsia="Calibri" w:cs="Times New Roman"/>
          <w:sz w:val="22"/>
          <w:lang w:val="pl-PL"/>
        </w:rPr>
        <w:t>ormy i zalecenia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 Załącznika 14</w:t>
      </w:r>
      <w:r w:rsidR="00F96C4B" w:rsidRPr="00C6246D">
        <w:rPr>
          <w:rFonts w:eastAsia="Calibri" w:cs="Times New Roman"/>
          <w:sz w:val="22"/>
          <w:lang w:val="pl-PL"/>
        </w:rPr>
        <w:t xml:space="preserve"> </w:t>
      </w:r>
      <w:r w:rsidR="00236E2E">
        <w:rPr>
          <w:rFonts w:eastAsia="Calibri" w:cs="Times New Roman"/>
          <w:sz w:val="22"/>
          <w:lang w:val="pl-PL"/>
        </w:rPr>
        <w:t>do Konwencji</w:t>
      </w:r>
      <w:r w:rsidR="00F96C4B" w:rsidRPr="00C6246D">
        <w:rPr>
          <w:rFonts w:eastAsia="Calibri" w:cs="Times New Roman"/>
          <w:sz w:val="22"/>
          <w:lang w:val="pl-PL" w:eastAsia="pl-PL"/>
        </w:rPr>
        <w:t>, któr</w:t>
      </w:r>
      <w:r w:rsidR="009F4F72" w:rsidRPr="00C6246D">
        <w:rPr>
          <w:rFonts w:eastAsia="Calibri" w:cs="Times New Roman"/>
          <w:sz w:val="22"/>
          <w:lang w:val="pl-PL" w:eastAsia="pl-PL"/>
        </w:rPr>
        <w:t>e określają wymogi techniczne i </w:t>
      </w:r>
      <w:r w:rsidR="00F96C4B" w:rsidRPr="00C6246D">
        <w:rPr>
          <w:rFonts w:eastAsia="Calibri" w:cs="Times New Roman"/>
          <w:sz w:val="22"/>
          <w:lang w:val="pl-PL" w:eastAsia="pl-PL"/>
        </w:rPr>
        <w:t>eksploatacyjne dla lotnisk użytku publicznego są implementowane w kilku rozporządzeniach</w:t>
      </w:r>
      <w:r w:rsidR="0036686C" w:rsidRPr="00C6246D">
        <w:rPr>
          <w:rFonts w:eastAsia="Calibri" w:cs="Times New Roman"/>
          <w:sz w:val="22"/>
          <w:lang w:val="pl-PL" w:eastAsia="pl-PL"/>
        </w:rPr>
        <w:t xml:space="preserve"> ministra właściwego do spraw transportu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, zatem dodanie tego </w:t>
      </w:r>
      <w:r w:rsidR="00F31CCC" w:rsidRPr="00C6246D">
        <w:rPr>
          <w:rFonts w:eastAsia="Calibri" w:cs="Times New Roman"/>
          <w:sz w:val="22"/>
          <w:lang w:val="pl-PL" w:eastAsia="pl-PL"/>
        </w:rPr>
        <w:t>przepisu pozwoli na wskazanie w 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jednym rozporządzeniu wszystkich wymogów </w:t>
      </w:r>
      <w:r w:rsidR="0036686C" w:rsidRPr="00C6246D">
        <w:rPr>
          <w:rFonts w:eastAsia="Calibri" w:cs="Times New Roman"/>
          <w:sz w:val="22"/>
          <w:lang w:val="pl-PL" w:eastAsia="pl-PL"/>
        </w:rPr>
        <w:t xml:space="preserve">dla tych </w:t>
      </w:r>
      <w:r w:rsidR="00F96C4B" w:rsidRPr="00C6246D">
        <w:rPr>
          <w:rFonts w:eastAsia="Calibri" w:cs="Times New Roman"/>
          <w:sz w:val="22"/>
          <w:lang w:val="pl-PL" w:eastAsia="pl-PL"/>
        </w:rPr>
        <w:t>lotnisk</w:t>
      </w:r>
      <w:r w:rsidR="0036686C" w:rsidRPr="00C6246D">
        <w:rPr>
          <w:rFonts w:eastAsia="Calibri" w:cs="Times New Roman"/>
          <w:sz w:val="22"/>
          <w:lang w:val="pl-PL" w:eastAsia="pl-PL"/>
        </w:rPr>
        <w:t>.</w:t>
      </w:r>
      <w:r w:rsidR="00F96C4B" w:rsidRPr="00C6246D">
        <w:rPr>
          <w:rFonts w:eastAsia="Calibri" w:cs="Times New Roman"/>
          <w:sz w:val="22"/>
          <w:lang w:val="pl-PL"/>
        </w:rPr>
        <w:t xml:space="preserve"> W</w:t>
      </w:r>
      <w:r w:rsidR="00F96C4B" w:rsidRPr="00C6246D">
        <w:rPr>
          <w:rFonts w:eastAsia="Calibri" w:cs="Times New Roman"/>
          <w:sz w:val="22"/>
          <w:lang w:val="pl-PL" w:eastAsia="pl-PL"/>
        </w:rPr>
        <w:t xml:space="preserve">szystkie wymagania do wydania certyfikatu lotniska użytku publicznego określi więc rozporządzenie wydane na podstawie art. 59a ust. 5 ustawy. </w:t>
      </w:r>
    </w:p>
    <w:p w:rsidR="002F5B0A" w:rsidRPr="00C6246D" w:rsidRDefault="002F5B0A" w:rsidP="003E4389">
      <w:pPr>
        <w:pStyle w:val="Akapitzlist"/>
        <w:widowControl/>
        <w:numPr>
          <w:ilvl w:val="0"/>
          <w:numId w:val="30"/>
        </w:numPr>
        <w:spacing w:before="240" w:after="120" w:line="264" w:lineRule="auto"/>
        <w:rPr>
          <w:rFonts w:cs="Times New Roman"/>
          <w:b/>
          <w:sz w:val="22"/>
          <w:lang w:val="pl-PL"/>
        </w:rPr>
      </w:pPr>
      <w:r w:rsidRPr="00C6246D">
        <w:rPr>
          <w:rFonts w:cs="Times New Roman"/>
          <w:b/>
          <w:sz w:val="22"/>
          <w:lang w:val="pl-PL"/>
        </w:rPr>
        <w:t>Zakres merytoryczny projektowanego rozporządzenia</w:t>
      </w:r>
    </w:p>
    <w:p w:rsidR="003E4389" w:rsidRPr="00C6246D" w:rsidRDefault="002707E9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 xml:space="preserve">Rozporządzenie </w:t>
      </w:r>
      <w:r w:rsidR="0052324B" w:rsidRPr="00C6246D">
        <w:rPr>
          <w:rFonts w:cs="Times New Roman"/>
          <w:sz w:val="22"/>
          <w:lang w:val="pl-PL"/>
        </w:rPr>
        <w:t>określa wymagania techniczne i eksploatacyjne</w:t>
      </w:r>
      <w:r w:rsidR="00A10A05" w:rsidRPr="00C6246D">
        <w:rPr>
          <w:rFonts w:cs="Times New Roman"/>
          <w:sz w:val="22"/>
          <w:lang w:val="pl-PL"/>
        </w:rPr>
        <w:t xml:space="preserve"> </w:t>
      </w:r>
      <w:r w:rsidRPr="00C6246D">
        <w:rPr>
          <w:rFonts w:cs="Times New Roman"/>
          <w:sz w:val="22"/>
          <w:lang w:val="pl-PL"/>
        </w:rPr>
        <w:t>doty</w:t>
      </w:r>
      <w:r w:rsidR="00A10A05" w:rsidRPr="00C6246D">
        <w:rPr>
          <w:rFonts w:cs="Times New Roman"/>
          <w:sz w:val="22"/>
          <w:lang w:val="pl-PL"/>
        </w:rPr>
        <w:t>czą</w:t>
      </w:r>
      <w:r w:rsidR="00684FBE" w:rsidRPr="00C6246D">
        <w:rPr>
          <w:rFonts w:cs="Times New Roman"/>
          <w:sz w:val="22"/>
          <w:lang w:val="pl-PL"/>
        </w:rPr>
        <w:t>ce</w:t>
      </w:r>
      <w:r w:rsidR="0052324B" w:rsidRPr="00C6246D">
        <w:rPr>
          <w:rFonts w:cs="Times New Roman"/>
          <w:sz w:val="22"/>
          <w:lang w:val="pl-PL"/>
        </w:rPr>
        <w:t xml:space="preserve"> głównie</w:t>
      </w:r>
      <w:r w:rsidR="00A10A05" w:rsidRPr="00C6246D">
        <w:rPr>
          <w:rFonts w:cs="Times New Roman"/>
          <w:sz w:val="22"/>
          <w:lang w:val="pl-PL"/>
        </w:rPr>
        <w:t xml:space="preserve"> infrastruktury lotniskowej, tj</w:t>
      </w:r>
      <w:r w:rsidR="008D4A25" w:rsidRPr="00C6246D">
        <w:rPr>
          <w:rFonts w:cs="Times New Roman"/>
          <w:sz w:val="22"/>
          <w:lang w:val="pl-PL"/>
        </w:rPr>
        <w:t>.</w:t>
      </w:r>
      <w:r w:rsidR="00A10A05" w:rsidRPr="00C6246D">
        <w:rPr>
          <w:rFonts w:cs="Times New Roman"/>
          <w:sz w:val="22"/>
          <w:lang w:val="pl-PL"/>
        </w:rPr>
        <w:t xml:space="preserve">: dróg startowych, dróg kołowania i płyt postojowych, wzrokowych pomocy nawigacyjnych i systemów zasilania oraz danych lotniczych podlegających </w:t>
      </w:r>
      <w:r w:rsidR="0007059C" w:rsidRPr="00C6246D">
        <w:rPr>
          <w:rFonts w:cs="Times New Roman"/>
          <w:sz w:val="22"/>
          <w:lang w:val="pl-PL"/>
        </w:rPr>
        <w:t>publikacji w </w:t>
      </w:r>
      <w:r w:rsidR="00A10A05" w:rsidRPr="00C6246D">
        <w:rPr>
          <w:rFonts w:cs="Times New Roman"/>
          <w:sz w:val="22"/>
          <w:lang w:val="pl-PL"/>
        </w:rPr>
        <w:t>Zbiorze Informacji Lotniczych AIP - Polska. Przepisy § 1</w:t>
      </w:r>
      <w:r w:rsidR="005D1174" w:rsidRPr="00C6246D">
        <w:rPr>
          <w:rFonts w:cs="Times New Roman"/>
          <w:sz w:val="22"/>
          <w:lang w:val="pl-PL"/>
        </w:rPr>
        <w:t> </w:t>
      </w:r>
      <w:r w:rsidR="005D1174" w:rsidRPr="00C6246D">
        <w:rPr>
          <w:rFonts w:cs="Times New Roman"/>
          <w:sz w:val="22"/>
          <w:lang w:val="pl-PL"/>
        </w:rPr>
        <w:sym w:font="Symbol" w:char="F02D"/>
      </w:r>
      <w:r w:rsidR="005D1174" w:rsidRPr="00C6246D">
        <w:rPr>
          <w:rFonts w:cs="Times New Roman"/>
          <w:sz w:val="22"/>
          <w:lang w:val="pl-PL"/>
        </w:rPr>
        <w:t> </w:t>
      </w:r>
      <w:r w:rsidR="00C24F31" w:rsidRPr="00C6246D">
        <w:rPr>
          <w:rFonts w:cs="Times New Roman"/>
          <w:sz w:val="22"/>
          <w:lang w:val="pl-PL"/>
        </w:rPr>
        <w:t xml:space="preserve">3 </w:t>
      </w:r>
      <w:r w:rsidR="00A10A05" w:rsidRPr="00C6246D">
        <w:rPr>
          <w:rFonts w:cs="Times New Roman"/>
          <w:sz w:val="22"/>
          <w:lang w:val="pl-PL"/>
        </w:rPr>
        <w:t>określają zakres regulacji</w:t>
      </w:r>
      <w:r w:rsidR="00735B71" w:rsidRPr="00C6246D">
        <w:rPr>
          <w:rFonts w:cs="Times New Roman"/>
          <w:sz w:val="22"/>
          <w:lang w:val="pl-PL"/>
        </w:rPr>
        <w:t xml:space="preserve">. </w:t>
      </w:r>
    </w:p>
    <w:p w:rsidR="003E4389" w:rsidRPr="00C6246D" w:rsidRDefault="00A10A05" w:rsidP="003E4389">
      <w:pPr>
        <w:widowControl/>
        <w:spacing w:after="120" w:line="264" w:lineRule="auto"/>
        <w:ind w:firstLine="360"/>
        <w:rPr>
          <w:rFonts w:cs="Times New Roman"/>
          <w:iCs/>
          <w:sz w:val="22"/>
          <w:lang w:val="pl-PL"/>
        </w:rPr>
      </w:pPr>
      <w:r w:rsidRPr="00C6246D">
        <w:rPr>
          <w:rFonts w:cs="Times New Roman"/>
          <w:iCs/>
          <w:sz w:val="22"/>
          <w:lang w:val="pl-PL"/>
        </w:rPr>
        <w:t xml:space="preserve">W </w:t>
      </w:r>
      <w:r w:rsidR="0001332D" w:rsidRPr="00C6246D">
        <w:rPr>
          <w:rFonts w:cs="Times New Roman"/>
          <w:iCs/>
          <w:sz w:val="22"/>
          <w:lang w:val="pl-PL"/>
        </w:rPr>
        <w:t>§ </w:t>
      </w:r>
      <w:r w:rsidR="00C24F31" w:rsidRPr="00C6246D">
        <w:rPr>
          <w:rFonts w:cs="Times New Roman"/>
          <w:iCs/>
          <w:sz w:val="22"/>
          <w:lang w:val="pl-PL"/>
        </w:rPr>
        <w:t xml:space="preserve">4 </w:t>
      </w:r>
      <w:r w:rsidRPr="00C6246D">
        <w:rPr>
          <w:rFonts w:cs="Times New Roman"/>
          <w:iCs/>
          <w:sz w:val="22"/>
          <w:lang w:val="pl-PL"/>
        </w:rPr>
        <w:t xml:space="preserve">wyszczególniono wszystkie wdrażane części Załącznika 14 </w:t>
      </w:r>
      <w:r w:rsidR="00E17B14">
        <w:rPr>
          <w:rFonts w:cs="Times New Roman"/>
          <w:iCs/>
          <w:sz w:val="22"/>
          <w:lang w:val="pl-PL"/>
        </w:rPr>
        <w:t xml:space="preserve">do Konwencji </w:t>
      </w:r>
      <w:r w:rsidRPr="00C6246D">
        <w:rPr>
          <w:rFonts w:cs="Times New Roman"/>
          <w:iCs/>
          <w:sz w:val="22"/>
          <w:lang w:val="pl-PL"/>
        </w:rPr>
        <w:t xml:space="preserve">tom I, tj. rozdziały, dodatki i załączniki oraz </w:t>
      </w:r>
      <w:r w:rsidRPr="00C6246D">
        <w:rPr>
          <w:rFonts w:cs="Times New Roman"/>
          <w:sz w:val="22"/>
          <w:lang w:val="pl-PL"/>
        </w:rPr>
        <w:t>wskaz</w:t>
      </w:r>
      <w:r w:rsidR="00FC3B85" w:rsidRPr="00C6246D">
        <w:rPr>
          <w:rFonts w:cs="Times New Roman"/>
          <w:sz w:val="22"/>
          <w:lang w:val="pl-PL"/>
        </w:rPr>
        <w:t>ano</w:t>
      </w:r>
      <w:r w:rsidRPr="00C6246D">
        <w:rPr>
          <w:rFonts w:cs="Times New Roman"/>
          <w:iCs/>
          <w:sz w:val="22"/>
          <w:lang w:val="pl-PL"/>
        </w:rPr>
        <w:t xml:space="preserve"> </w:t>
      </w:r>
      <w:r w:rsidR="005D1E1C" w:rsidRPr="00C6246D">
        <w:rPr>
          <w:rFonts w:cs="Times New Roman"/>
          <w:iCs/>
          <w:sz w:val="22"/>
          <w:lang w:val="pl-PL"/>
        </w:rPr>
        <w:t>normy zalecenia</w:t>
      </w:r>
      <w:r w:rsidRPr="00C6246D">
        <w:rPr>
          <w:rFonts w:cs="Times New Roman"/>
          <w:iCs/>
          <w:sz w:val="22"/>
          <w:lang w:val="pl-PL"/>
        </w:rPr>
        <w:t>, które nie będą obowiązywały w Polsce. W</w:t>
      </w:r>
      <w:r w:rsidR="00FC3B85" w:rsidRPr="00C6246D">
        <w:rPr>
          <w:rFonts w:cs="Times New Roman"/>
          <w:iCs/>
          <w:sz w:val="22"/>
          <w:lang w:val="pl-PL"/>
        </w:rPr>
        <w:t xml:space="preserve"> </w:t>
      </w:r>
      <w:r w:rsidRPr="00C6246D">
        <w:rPr>
          <w:rFonts w:cs="Times New Roman"/>
          <w:iCs/>
          <w:sz w:val="22"/>
          <w:lang w:val="pl-PL"/>
        </w:rPr>
        <w:t>odróżnieniu do dotychczasowych przepisów z art. 59a ust. 5, usunięto z wymogów p</w:t>
      </w:r>
      <w:r w:rsidR="005D1E1C" w:rsidRPr="00C6246D">
        <w:rPr>
          <w:rFonts w:cs="Times New Roman"/>
          <w:iCs/>
          <w:sz w:val="22"/>
          <w:lang w:val="pl-PL"/>
        </w:rPr>
        <w:t>kt</w:t>
      </w:r>
      <w:r w:rsidRPr="00C6246D">
        <w:rPr>
          <w:rFonts w:cs="Times New Roman"/>
          <w:iCs/>
          <w:sz w:val="22"/>
          <w:lang w:val="pl-PL"/>
        </w:rPr>
        <w:t xml:space="preserve"> 9.8.7 Załącznika 14 </w:t>
      </w:r>
      <w:r w:rsidR="00236E2E">
        <w:rPr>
          <w:rFonts w:cs="Times New Roman"/>
          <w:iCs/>
          <w:sz w:val="22"/>
          <w:lang w:val="pl-PL"/>
        </w:rPr>
        <w:t>do Konwencji</w:t>
      </w:r>
      <w:r w:rsidRPr="00C6246D">
        <w:rPr>
          <w:rFonts w:cs="Times New Roman"/>
          <w:iCs/>
          <w:sz w:val="22"/>
          <w:lang w:val="pl-PL"/>
        </w:rPr>
        <w:t xml:space="preserve">, który zawiera zalecenie, aby na lotniskach </w:t>
      </w:r>
      <w:r w:rsidR="0007059C" w:rsidRPr="00C6246D">
        <w:rPr>
          <w:rFonts w:cs="Times New Roman"/>
          <w:iCs/>
          <w:sz w:val="22"/>
          <w:lang w:val="pl-PL"/>
        </w:rPr>
        <w:t>przeznaczonych do użytkowania w </w:t>
      </w:r>
      <w:r w:rsidRPr="00C6246D">
        <w:rPr>
          <w:rFonts w:cs="Times New Roman"/>
          <w:iCs/>
          <w:sz w:val="22"/>
          <w:lang w:val="pl-PL"/>
        </w:rPr>
        <w:t xml:space="preserve">warunkach ograniczonej widzialności, przy widzialności wzdłuż drogi startowej (RVR) poniżej 350 m, instalować radar ruchu naziemnego. </w:t>
      </w:r>
      <w:r w:rsidR="005D1E1C" w:rsidRPr="00C6246D">
        <w:rPr>
          <w:rFonts w:cs="Times New Roman"/>
          <w:iCs/>
          <w:sz w:val="22"/>
          <w:lang w:val="pl-PL"/>
        </w:rPr>
        <w:t>W</w:t>
      </w:r>
      <w:r w:rsidR="006C679E" w:rsidRPr="00C6246D">
        <w:rPr>
          <w:rFonts w:cs="Times New Roman"/>
          <w:iCs/>
          <w:sz w:val="22"/>
          <w:lang w:val="pl-PL"/>
        </w:rPr>
        <w:t xml:space="preserve"> przepisach UE dla lotnisk</w:t>
      </w:r>
      <w:r w:rsidR="005D1E1C" w:rsidRPr="00C6246D">
        <w:rPr>
          <w:rFonts w:cs="Times New Roman"/>
          <w:iCs/>
          <w:sz w:val="22"/>
          <w:lang w:val="pl-PL"/>
        </w:rPr>
        <w:t xml:space="preserve"> zalecenie to także nie </w:t>
      </w:r>
      <w:r w:rsidR="00133A3E" w:rsidRPr="00C6246D">
        <w:rPr>
          <w:rFonts w:cs="Times New Roman"/>
          <w:iCs/>
          <w:sz w:val="22"/>
          <w:lang w:val="pl-PL"/>
        </w:rPr>
        <w:t>jest traktowane jako obowiązkowy</w:t>
      </w:r>
      <w:r w:rsidR="005D1E1C" w:rsidRPr="00C6246D">
        <w:rPr>
          <w:rFonts w:cs="Times New Roman"/>
          <w:iCs/>
          <w:sz w:val="22"/>
          <w:lang w:val="pl-PL"/>
        </w:rPr>
        <w:t xml:space="preserve"> wymóg</w:t>
      </w:r>
      <w:r w:rsidRPr="00C6246D">
        <w:rPr>
          <w:rFonts w:cs="Times New Roman"/>
          <w:iCs/>
          <w:sz w:val="22"/>
          <w:lang w:val="pl-PL"/>
        </w:rPr>
        <w:t>.</w:t>
      </w:r>
    </w:p>
    <w:p w:rsidR="003E4389" w:rsidRPr="00C6246D" w:rsidRDefault="00A10A05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Przepisy zawarte w § </w:t>
      </w:r>
      <w:r w:rsidR="00C24F31" w:rsidRPr="00C6246D">
        <w:rPr>
          <w:rFonts w:cs="Times New Roman"/>
          <w:sz w:val="22"/>
          <w:lang w:val="pl-PL"/>
        </w:rPr>
        <w:t>5 </w:t>
      </w:r>
      <w:r w:rsidRPr="00C6246D">
        <w:rPr>
          <w:rFonts w:cs="Times New Roman"/>
          <w:sz w:val="22"/>
          <w:lang w:val="pl-PL"/>
        </w:rPr>
        <w:t>– </w:t>
      </w:r>
      <w:r w:rsidR="00C24F31" w:rsidRPr="00C6246D">
        <w:rPr>
          <w:rFonts w:cs="Times New Roman"/>
          <w:sz w:val="22"/>
          <w:lang w:val="pl-PL"/>
        </w:rPr>
        <w:t xml:space="preserve">13 </w:t>
      </w:r>
      <w:r w:rsidRPr="00C6246D">
        <w:rPr>
          <w:rFonts w:cs="Times New Roman"/>
          <w:sz w:val="22"/>
          <w:lang w:val="pl-PL"/>
        </w:rPr>
        <w:t xml:space="preserve">określają natomiast dodatkowe warunki do stosowania wybranych wymagań wymienionych w § </w:t>
      </w:r>
      <w:r w:rsidR="00EB00B1" w:rsidRPr="00C6246D">
        <w:rPr>
          <w:rFonts w:cs="Times New Roman"/>
          <w:sz w:val="22"/>
          <w:lang w:val="pl-PL"/>
        </w:rPr>
        <w:t>6</w:t>
      </w:r>
      <w:r w:rsidRPr="00C6246D">
        <w:rPr>
          <w:rFonts w:cs="Times New Roman"/>
          <w:sz w:val="22"/>
          <w:lang w:val="pl-PL"/>
        </w:rPr>
        <w:t xml:space="preserve">. </w:t>
      </w:r>
      <w:r w:rsidR="00B74175" w:rsidRPr="00C6246D">
        <w:rPr>
          <w:rFonts w:cs="Times New Roman"/>
          <w:sz w:val="22"/>
          <w:lang w:val="pl-PL"/>
        </w:rPr>
        <w:t>Przepis § </w:t>
      </w:r>
      <w:r w:rsidR="00C24F31" w:rsidRPr="00C6246D">
        <w:rPr>
          <w:rFonts w:cs="Times New Roman"/>
          <w:sz w:val="22"/>
          <w:lang w:val="pl-PL"/>
        </w:rPr>
        <w:t xml:space="preserve">13 </w:t>
      </w:r>
      <w:r w:rsidR="00B74175" w:rsidRPr="00C6246D">
        <w:rPr>
          <w:rFonts w:cs="Times New Roman"/>
          <w:sz w:val="22"/>
          <w:lang w:val="pl-PL"/>
        </w:rPr>
        <w:t>precyzuje wymagania określone w rozdziale 9 pkt 9.10 Załącznika 14 tom I dotyczące ogrodzenia na lotniskach certyfikowanych.</w:t>
      </w:r>
    </w:p>
    <w:p w:rsidR="003E4389" w:rsidRPr="00C6246D" w:rsidRDefault="00B74175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Przepis § </w:t>
      </w:r>
      <w:r w:rsidR="00C24F31" w:rsidRPr="00C6246D">
        <w:rPr>
          <w:rFonts w:cs="Times New Roman"/>
          <w:sz w:val="22"/>
          <w:lang w:val="pl-PL"/>
        </w:rPr>
        <w:t xml:space="preserve">14 </w:t>
      </w:r>
      <w:r w:rsidR="00A10A05" w:rsidRPr="00C6246D">
        <w:rPr>
          <w:rFonts w:cs="Times New Roman"/>
          <w:sz w:val="22"/>
          <w:lang w:val="pl-PL"/>
        </w:rPr>
        <w:t>wyszczególnia wszystkie wdrażane części Załączn</w:t>
      </w:r>
      <w:r w:rsidRPr="00C6246D">
        <w:rPr>
          <w:rFonts w:cs="Times New Roman"/>
          <w:sz w:val="22"/>
          <w:lang w:val="pl-PL"/>
        </w:rPr>
        <w:t xml:space="preserve">ika 14 </w:t>
      </w:r>
      <w:r w:rsidR="00E17B14">
        <w:rPr>
          <w:rFonts w:cs="Times New Roman"/>
          <w:sz w:val="22"/>
          <w:lang w:val="pl-PL"/>
        </w:rPr>
        <w:t xml:space="preserve">do Konwencji </w:t>
      </w:r>
      <w:r w:rsidRPr="00C6246D">
        <w:rPr>
          <w:rFonts w:cs="Times New Roman"/>
          <w:sz w:val="22"/>
          <w:lang w:val="pl-PL"/>
        </w:rPr>
        <w:t>tom II, tj. (rozdziały i </w:t>
      </w:r>
      <w:r w:rsidR="00A10A05" w:rsidRPr="00C6246D">
        <w:rPr>
          <w:rFonts w:cs="Times New Roman"/>
          <w:sz w:val="22"/>
          <w:lang w:val="pl-PL"/>
        </w:rPr>
        <w:t>dodatek) oraz wskazuje SARPs, które nie mają zastosowan</w:t>
      </w:r>
      <w:r w:rsidRPr="00C6246D">
        <w:rPr>
          <w:rFonts w:cs="Times New Roman"/>
          <w:sz w:val="22"/>
          <w:lang w:val="pl-PL"/>
        </w:rPr>
        <w:t>ia dla lotnisk dla śmigłowców w </w:t>
      </w:r>
      <w:r w:rsidR="0036686C" w:rsidRPr="00C6246D">
        <w:rPr>
          <w:rFonts w:cs="Times New Roman"/>
          <w:sz w:val="22"/>
          <w:lang w:val="pl-PL"/>
        </w:rPr>
        <w:t>Polsce.</w:t>
      </w:r>
    </w:p>
    <w:p w:rsidR="003E4389" w:rsidRPr="00C6246D" w:rsidRDefault="0036686C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 xml:space="preserve">W </w:t>
      </w:r>
      <w:r w:rsidR="00D94AFA" w:rsidRPr="00C6246D">
        <w:rPr>
          <w:rFonts w:cs="Times New Roman"/>
          <w:sz w:val="22"/>
          <w:lang w:val="pl-PL"/>
        </w:rPr>
        <w:t xml:space="preserve">§ 15 dodano przepis </w:t>
      </w:r>
      <w:r w:rsidRPr="00C6246D">
        <w:rPr>
          <w:rFonts w:cs="Times New Roman"/>
          <w:sz w:val="22"/>
          <w:lang w:val="pl-PL"/>
        </w:rPr>
        <w:t xml:space="preserve">określający, że </w:t>
      </w:r>
      <w:r w:rsidR="00D03EE7" w:rsidRPr="00C6246D">
        <w:rPr>
          <w:rFonts w:cs="Times New Roman"/>
          <w:sz w:val="22"/>
          <w:lang w:val="pl-PL"/>
        </w:rPr>
        <w:t xml:space="preserve">do </w:t>
      </w:r>
      <w:r w:rsidRPr="00C6246D">
        <w:rPr>
          <w:rFonts w:cs="Times New Roman"/>
          <w:sz w:val="22"/>
          <w:lang w:val="pl-PL"/>
        </w:rPr>
        <w:t>postępowań o wydanie lub wznowienie ważności certyfikatu dla lotniska użytku publicznego, wszczętych</w:t>
      </w:r>
      <w:r w:rsidR="00D03EE7" w:rsidRPr="00C6246D">
        <w:rPr>
          <w:rFonts w:cs="Times New Roman"/>
          <w:sz w:val="22"/>
          <w:lang w:val="pl-PL"/>
        </w:rPr>
        <w:t xml:space="preserve"> i </w:t>
      </w:r>
      <w:r w:rsidRPr="00C6246D">
        <w:rPr>
          <w:rFonts w:cs="Times New Roman"/>
          <w:sz w:val="22"/>
          <w:lang w:val="pl-PL"/>
        </w:rPr>
        <w:t>niezakończonych</w:t>
      </w:r>
      <w:r w:rsidR="00D03EE7" w:rsidRPr="00C6246D">
        <w:rPr>
          <w:rFonts w:cs="Times New Roman"/>
          <w:sz w:val="22"/>
          <w:lang w:val="pl-PL"/>
        </w:rPr>
        <w:t xml:space="preserve">, stosuje się przepisy </w:t>
      </w:r>
      <w:r w:rsidRPr="00C6246D">
        <w:rPr>
          <w:rFonts w:cs="Times New Roman"/>
          <w:sz w:val="22"/>
          <w:lang w:val="pl-PL"/>
        </w:rPr>
        <w:t>niniejszego rozporządzenia</w:t>
      </w:r>
      <w:r w:rsidR="00D03EE7" w:rsidRPr="00C6246D">
        <w:rPr>
          <w:rFonts w:cs="Times New Roman"/>
          <w:sz w:val="22"/>
          <w:lang w:val="pl-PL"/>
        </w:rPr>
        <w:t xml:space="preserve">. </w:t>
      </w:r>
      <w:r w:rsidR="00B9076D" w:rsidRPr="00C6246D">
        <w:rPr>
          <w:rFonts w:cs="Times New Roman"/>
          <w:sz w:val="22"/>
          <w:lang w:val="pl-PL"/>
        </w:rPr>
        <w:t xml:space="preserve">W przepisie tym jest odniesienie do procesów certyfikacji, gdyż niniejsze rozporządzenie </w:t>
      </w:r>
      <w:r w:rsidR="00D03EE7" w:rsidRPr="00C6246D">
        <w:rPr>
          <w:rFonts w:cs="Times New Roman"/>
          <w:sz w:val="22"/>
          <w:lang w:val="pl-PL"/>
        </w:rPr>
        <w:t>określa wymagania merytoryczne do wydania certyfikatu i</w:t>
      </w:r>
      <w:r w:rsidR="00F31CCC" w:rsidRPr="00C6246D">
        <w:rPr>
          <w:rFonts w:cs="Times New Roman"/>
          <w:sz w:val="22"/>
          <w:lang w:val="pl-PL"/>
        </w:rPr>
        <w:t> </w:t>
      </w:r>
      <w:r w:rsidR="00D03EE7" w:rsidRPr="00C6246D">
        <w:rPr>
          <w:rFonts w:cs="Times New Roman"/>
          <w:sz w:val="22"/>
          <w:lang w:val="pl-PL"/>
        </w:rPr>
        <w:t>jest ściśle związan</w:t>
      </w:r>
      <w:r w:rsidR="00B9076D" w:rsidRPr="00C6246D">
        <w:rPr>
          <w:rFonts w:cs="Times New Roman"/>
          <w:sz w:val="22"/>
          <w:lang w:val="pl-PL"/>
        </w:rPr>
        <w:t>e</w:t>
      </w:r>
      <w:r w:rsidR="00D03EE7" w:rsidRPr="00C6246D">
        <w:rPr>
          <w:rFonts w:cs="Times New Roman"/>
          <w:sz w:val="22"/>
          <w:lang w:val="pl-PL"/>
        </w:rPr>
        <w:t xml:space="preserve"> z </w:t>
      </w:r>
      <w:r w:rsidR="00E67EB8" w:rsidRPr="00C6246D">
        <w:rPr>
          <w:rFonts w:cs="Times New Roman"/>
          <w:sz w:val="22"/>
          <w:lang w:val="pl-PL"/>
        </w:rPr>
        <w:t>r</w:t>
      </w:r>
      <w:r w:rsidR="00D03EE7" w:rsidRPr="00C6246D">
        <w:rPr>
          <w:rFonts w:cs="Times New Roman"/>
          <w:sz w:val="22"/>
          <w:lang w:val="pl-PL"/>
        </w:rPr>
        <w:t>ozporządzenie</w:t>
      </w:r>
      <w:r w:rsidR="00B9076D" w:rsidRPr="00C6246D">
        <w:rPr>
          <w:rFonts w:cs="Times New Roman"/>
          <w:sz w:val="22"/>
          <w:lang w:val="pl-PL"/>
        </w:rPr>
        <w:t>m</w:t>
      </w:r>
      <w:r w:rsidR="00D03EE7" w:rsidRPr="00C6246D">
        <w:rPr>
          <w:rFonts w:cs="Times New Roman"/>
          <w:sz w:val="22"/>
          <w:lang w:val="pl-PL"/>
        </w:rPr>
        <w:t xml:space="preserve"> Ministra Transportu, Budo</w:t>
      </w:r>
      <w:r w:rsidR="00F31CCC" w:rsidRPr="00C6246D">
        <w:rPr>
          <w:rFonts w:cs="Times New Roman"/>
          <w:sz w:val="22"/>
          <w:lang w:val="pl-PL"/>
        </w:rPr>
        <w:t>wnictwa i Gospodarki Morskiej z </w:t>
      </w:r>
      <w:r w:rsidR="00D03EE7" w:rsidRPr="00C6246D">
        <w:rPr>
          <w:rFonts w:cs="Times New Roman"/>
          <w:sz w:val="22"/>
          <w:lang w:val="pl-PL"/>
        </w:rPr>
        <w:t>dnia 25 marca 2013 r.</w:t>
      </w:r>
      <w:r w:rsidR="00D03EE7" w:rsidRPr="00C6246D">
        <w:rPr>
          <w:rFonts w:cs="Times New Roman"/>
          <w:i/>
          <w:sz w:val="22"/>
          <w:lang w:val="pl-PL"/>
        </w:rPr>
        <w:t xml:space="preserve"> w sprawie certyfikacji działalności w lotnictwie cywilny</w:t>
      </w:r>
      <w:r w:rsidR="00B9076D" w:rsidRPr="00C6246D">
        <w:rPr>
          <w:rFonts w:cs="Times New Roman"/>
          <w:i/>
          <w:sz w:val="22"/>
          <w:lang w:val="pl-PL"/>
        </w:rPr>
        <w:t>m</w:t>
      </w:r>
      <w:r w:rsidR="000459FA" w:rsidRPr="00C6246D">
        <w:rPr>
          <w:rFonts w:cs="Times New Roman"/>
          <w:i/>
          <w:sz w:val="22"/>
          <w:lang w:val="pl-PL"/>
        </w:rPr>
        <w:t xml:space="preserve"> </w:t>
      </w:r>
      <w:r w:rsidR="000459FA" w:rsidRPr="00C6246D">
        <w:rPr>
          <w:rFonts w:cs="Times New Roman"/>
          <w:sz w:val="22"/>
          <w:lang w:val="pl-PL"/>
        </w:rPr>
        <w:t>(</w:t>
      </w:r>
      <w:r w:rsidR="00865DC9" w:rsidRPr="008B614B">
        <w:rPr>
          <w:rFonts w:cs="Times New Roman"/>
          <w:sz w:val="22"/>
          <w:lang w:val="pl-PL"/>
        </w:rPr>
        <w:t>Dz.</w:t>
      </w:r>
      <w:r w:rsidR="00865DC9">
        <w:rPr>
          <w:rFonts w:cs="Times New Roman"/>
          <w:sz w:val="22"/>
          <w:lang w:val="pl-PL"/>
        </w:rPr>
        <w:t xml:space="preserve"> </w:t>
      </w:r>
      <w:r w:rsidR="00865DC9" w:rsidRPr="008B614B">
        <w:rPr>
          <w:rFonts w:cs="Times New Roman"/>
          <w:sz w:val="22"/>
          <w:lang w:val="pl-PL"/>
        </w:rPr>
        <w:t xml:space="preserve">U. </w:t>
      </w:r>
      <w:r w:rsidR="000459FA" w:rsidRPr="00C6246D">
        <w:rPr>
          <w:rFonts w:cs="Times New Roman"/>
          <w:sz w:val="22"/>
          <w:lang w:val="pl-PL"/>
        </w:rPr>
        <w:t>poz. 421)</w:t>
      </w:r>
      <w:r w:rsidR="00B9076D" w:rsidRPr="00C6246D">
        <w:rPr>
          <w:rFonts w:cs="Times New Roman"/>
          <w:sz w:val="22"/>
          <w:lang w:val="pl-PL"/>
        </w:rPr>
        <w:t xml:space="preserve">. </w:t>
      </w:r>
    </w:p>
    <w:p w:rsidR="003E4389" w:rsidRPr="00C6246D" w:rsidRDefault="00B74175" w:rsidP="003E4389">
      <w:pPr>
        <w:widowControl/>
        <w:spacing w:after="120" w:line="264" w:lineRule="auto"/>
        <w:ind w:firstLine="360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W § </w:t>
      </w:r>
      <w:r w:rsidR="002F4DA1" w:rsidRPr="00C6246D">
        <w:rPr>
          <w:rFonts w:cs="Times New Roman"/>
          <w:sz w:val="22"/>
          <w:lang w:val="pl-PL"/>
        </w:rPr>
        <w:t>1</w:t>
      </w:r>
      <w:r w:rsidR="0036686C" w:rsidRPr="00C6246D">
        <w:rPr>
          <w:rFonts w:cs="Times New Roman"/>
          <w:sz w:val="22"/>
          <w:lang w:val="pl-PL"/>
        </w:rPr>
        <w:t>7</w:t>
      </w:r>
      <w:r w:rsidR="002F4DA1" w:rsidRPr="00C6246D">
        <w:rPr>
          <w:rFonts w:cs="Times New Roman"/>
          <w:sz w:val="22"/>
          <w:lang w:val="pl-PL"/>
        </w:rPr>
        <w:t xml:space="preserve"> </w:t>
      </w:r>
      <w:r w:rsidR="00A10A05" w:rsidRPr="00C6246D">
        <w:rPr>
          <w:rFonts w:cs="Times New Roman"/>
          <w:sz w:val="22"/>
          <w:lang w:val="pl-PL"/>
        </w:rPr>
        <w:t>rozporządzenia przewidziany został przepis przejściowy zezwalający na dostosowanie się do wymienionych w tym przepisie wymagań</w:t>
      </w:r>
      <w:r w:rsidR="00521A6C" w:rsidRPr="00C6246D">
        <w:rPr>
          <w:rFonts w:cs="Times New Roman"/>
          <w:sz w:val="22"/>
          <w:lang w:val="pl-PL"/>
        </w:rPr>
        <w:t>,</w:t>
      </w:r>
      <w:r w:rsidR="00A10A05" w:rsidRPr="00C6246D">
        <w:rPr>
          <w:rFonts w:cs="Times New Roman"/>
          <w:sz w:val="22"/>
          <w:lang w:val="pl-PL"/>
        </w:rPr>
        <w:t xml:space="preserve"> do dnia </w:t>
      </w:r>
      <w:r w:rsidR="00A10A05" w:rsidRPr="00C6246D">
        <w:rPr>
          <w:rFonts w:cs="Times New Roman"/>
          <w:iCs/>
          <w:sz w:val="22"/>
          <w:lang w:val="pl-PL"/>
        </w:rPr>
        <w:t xml:space="preserve">1 stycznia </w:t>
      </w:r>
      <w:r w:rsidR="00A10A05" w:rsidRPr="00C6246D">
        <w:rPr>
          <w:rFonts w:cs="Times New Roman"/>
          <w:sz w:val="22"/>
          <w:lang w:val="pl-PL"/>
        </w:rPr>
        <w:t>2018</w:t>
      </w:r>
      <w:r w:rsidR="00A10A05" w:rsidRPr="00C6246D">
        <w:rPr>
          <w:rFonts w:cs="Times New Roman"/>
          <w:iCs/>
          <w:sz w:val="22"/>
          <w:lang w:val="pl-PL"/>
        </w:rPr>
        <w:t xml:space="preserve"> r.</w:t>
      </w:r>
      <w:r w:rsidR="00A10A05" w:rsidRPr="00C6246D" w:rsidDel="00FF7C1A">
        <w:rPr>
          <w:rFonts w:cs="Times New Roman"/>
          <w:sz w:val="22"/>
          <w:lang w:val="pl-PL"/>
        </w:rPr>
        <w:t xml:space="preserve"> </w:t>
      </w:r>
      <w:r w:rsidR="00A10A05" w:rsidRPr="00C6246D">
        <w:rPr>
          <w:rFonts w:cs="Times New Roman"/>
          <w:sz w:val="22"/>
          <w:lang w:val="pl-PL"/>
        </w:rPr>
        <w:t>Zaproponowany termin został przyjęty w celu umożliwienia</w:t>
      </w:r>
      <w:r w:rsidR="00B72FF0" w:rsidRPr="00C6246D">
        <w:rPr>
          <w:rFonts w:cs="Times New Roman"/>
          <w:sz w:val="22"/>
          <w:lang w:val="pl-PL"/>
        </w:rPr>
        <w:t xml:space="preserve"> zarządzającym lotniskami</w:t>
      </w:r>
      <w:r w:rsidR="00A10A05" w:rsidRPr="00C6246D">
        <w:rPr>
          <w:rFonts w:cs="Times New Roman"/>
          <w:sz w:val="22"/>
          <w:lang w:val="pl-PL"/>
        </w:rPr>
        <w:t xml:space="preserve">, </w:t>
      </w:r>
      <w:r w:rsidR="009E4B19" w:rsidRPr="00C6246D">
        <w:rPr>
          <w:rFonts w:cs="Times New Roman"/>
          <w:sz w:val="22"/>
          <w:lang w:val="pl-PL"/>
        </w:rPr>
        <w:t>odpowiednie przygotowanie się do wdrożenia nowych wymagań.</w:t>
      </w:r>
      <w:r w:rsidR="00A10A05" w:rsidRPr="00C6246D">
        <w:rPr>
          <w:rFonts w:cs="Times New Roman"/>
          <w:sz w:val="22"/>
          <w:lang w:val="pl-PL"/>
        </w:rPr>
        <w:t xml:space="preserve"> </w:t>
      </w:r>
    </w:p>
    <w:p w:rsidR="00996BF6" w:rsidRPr="00C6246D" w:rsidRDefault="00CF6C7B" w:rsidP="003E4389">
      <w:pPr>
        <w:pStyle w:val="Akapitzlist"/>
        <w:widowControl/>
        <w:numPr>
          <w:ilvl w:val="0"/>
          <w:numId w:val="30"/>
        </w:numPr>
        <w:spacing w:after="120" w:line="264" w:lineRule="auto"/>
        <w:rPr>
          <w:rFonts w:cs="Times New Roman"/>
          <w:sz w:val="22"/>
          <w:lang w:val="pl-PL"/>
        </w:rPr>
      </w:pPr>
      <w:r w:rsidRPr="00C6246D">
        <w:rPr>
          <w:rFonts w:eastAsia="Times New Roman" w:cs="Times New Roman"/>
          <w:b/>
          <w:sz w:val="22"/>
          <w:lang w:val="pl-PL" w:eastAsia="pl-PL"/>
        </w:rPr>
        <w:t>W</w:t>
      </w:r>
      <w:r w:rsidR="00C62133" w:rsidRPr="00C6246D">
        <w:rPr>
          <w:rFonts w:eastAsia="Times New Roman" w:cs="Times New Roman"/>
          <w:b/>
          <w:sz w:val="22"/>
          <w:lang w:val="pl-PL" w:eastAsia="pl-PL"/>
        </w:rPr>
        <w:t>skazanie</w:t>
      </w:r>
      <w:r w:rsidR="00996BF6" w:rsidRPr="00C6246D">
        <w:rPr>
          <w:rFonts w:eastAsia="Times New Roman" w:cs="Times New Roman"/>
          <w:b/>
          <w:sz w:val="22"/>
          <w:lang w:val="pl-PL" w:eastAsia="pl-PL"/>
        </w:rPr>
        <w:t xml:space="preserve"> różnic pomiędzy dotychczasowym</w:t>
      </w:r>
      <w:r w:rsidR="005D1174" w:rsidRPr="00C6246D">
        <w:rPr>
          <w:rFonts w:eastAsia="Times New Roman" w:cs="Times New Roman"/>
          <w:b/>
          <w:sz w:val="22"/>
          <w:lang w:val="pl-PL" w:eastAsia="pl-PL"/>
        </w:rPr>
        <w:t xml:space="preserve"> a projektowanym stanem prawnym:</w:t>
      </w:r>
    </w:p>
    <w:p w:rsidR="00535E3C" w:rsidRPr="00C6246D" w:rsidRDefault="003E4389" w:rsidP="003E4389">
      <w:pPr>
        <w:widowControl/>
        <w:tabs>
          <w:tab w:val="left" w:pos="567"/>
        </w:tabs>
        <w:spacing w:after="120" w:line="264" w:lineRule="auto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ab/>
      </w:r>
      <w:r w:rsidR="00BB0585" w:rsidRPr="00C6246D">
        <w:rPr>
          <w:rFonts w:cs="Times New Roman"/>
          <w:spacing w:val="-2"/>
          <w:sz w:val="22"/>
          <w:lang w:val="pl-PL"/>
        </w:rPr>
        <w:t>Z</w:t>
      </w:r>
      <w:r w:rsidR="00A42FB9" w:rsidRPr="00C6246D">
        <w:rPr>
          <w:rFonts w:cs="Times New Roman"/>
          <w:spacing w:val="-2"/>
          <w:sz w:val="22"/>
          <w:lang w:val="pl-PL"/>
        </w:rPr>
        <w:t>mian</w:t>
      </w:r>
      <w:r w:rsidR="0041007B" w:rsidRPr="00C6246D">
        <w:rPr>
          <w:rFonts w:cs="Times New Roman"/>
          <w:spacing w:val="-2"/>
          <w:sz w:val="22"/>
          <w:lang w:val="pl-PL"/>
        </w:rPr>
        <w:t>a</w:t>
      </w:r>
      <w:r w:rsidR="00F30A78" w:rsidRPr="00C6246D">
        <w:rPr>
          <w:rFonts w:cs="Times New Roman"/>
          <w:spacing w:val="-2"/>
          <w:sz w:val="22"/>
          <w:lang w:val="pl-PL"/>
        </w:rPr>
        <w:t xml:space="preserve"> 11A</w:t>
      </w:r>
      <w:r w:rsidR="00A42FB9" w:rsidRPr="00C6246D">
        <w:rPr>
          <w:rFonts w:cs="Times New Roman"/>
          <w:spacing w:val="-2"/>
          <w:sz w:val="22"/>
          <w:lang w:val="pl-PL"/>
        </w:rPr>
        <w:t xml:space="preserve"> </w:t>
      </w:r>
      <w:r w:rsidR="00BB0585" w:rsidRPr="00C6246D">
        <w:rPr>
          <w:rFonts w:cs="Times New Roman"/>
          <w:spacing w:val="-2"/>
          <w:sz w:val="22"/>
          <w:lang w:val="pl-PL"/>
        </w:rPr>
        <w:t>do Załącznika 14</w:t>
      </w:r>
      <w:r w:rsidR="00705E2F" w:rsidRPr="00C6246D">
        <w:rPr>
          <w:rFonts w:cs="Times New Roman"/>
          <w:spacing w:val="-2"/>
          <w:sz w:val="22"/>
          <w:lang w:val="pl-PL"/>
        </w:rPr>
        <w:t xml:space="preserve">, </w:t>
      </w:r>
      <w:r w:rsidR="00A42FB9" w:rsidRPr="00C6246D">
        <w:rPr>
          <w:rFonts w:cs="Times New Roman"/>
          <w:spacing w:val="-2"/>
          <w:sz w:val="22"/>
          <w:lang w:val="pl-PL"/>
        </w:rPr>
        <w:t xml:space="preserve">Tom I </w:t>
      </w:r>
      <w:r w:rsidR="0073749C" w:rsidRPr="00C6246D">
        <w:rPr>
          <w:rFonts w:cs="Times New Roman"/>
          <w:spacing w:val="-2"/>
          <w:sz w:val="22"/>
          <w:lang w:val="pl-PL"/>
        </w:rPr>
        <w:t xml:space="preserve">zmienia lub </w:t>
      </w:r>
      <w:r w:rsidR="00A42FB9" w:rsidRPr="00C6246D">
        <w:rPr>
          <w:rFonts w:cs="Times New Roman"/>
          <w:spacing w:val="-2"/>
          <w:sz w:val="22"/>
          <w:lang w:val="pl-PL"/>
        </w:rPr>
        <w:t>wprowadz</w:t>
      </w:r>
      <w:r w:rsidR="00BB0585" w:rsidRPr="00C6246D">
        <w:rPr>
          <w:rFonts w:cs="Times New Roman"/>
          <w:spacing w:val="-2"/>
          <w:sz w:val="22"/>
          <w:lang w:val="pl-PL"/>
        </w:rPr>
        <w:t xml:space="preserve">a </w:t>
      </w:r>
      <w:r w:rsidR="007A3BD6" w:rsidRPr="00C6246D">
        <w:rPr>
          <w:rFonts w:cs="Times New Roman"/>
          <w:spacing w:val="-2"/>
          <w:sz w:val="22"/>
          <w:lang w:val="pl-PL"/>
        </w:rPr>
        <w:t xml:space="preserve">nowe, </w:t>
      </w:r>
      <w:r w:rsidR="00BB0585" w:rsidRPr="00C6246D">
        <w:rPr>
          <w:rFonts w:cs="Times New Roman"/>
          <w:spacing w:val="-2"/>
          <w:sz w:val="22"/>
          <w:lang w:val="pl-PL"/>
        </w:rPr>
        <w:t>niżej wymienione wymagania</w:t>
      </w:r>
      <w:r w:rsidR="00A42FB9" w:rsidRPr="00C6246D">
        <w:rPr>
          <w:rFonts w:cs="Times New Roman"/>
          <w:spacing w:val="-2"/>
          <w:sz w:val="22"/>
          <w:lang w:val="pl-PL"/>
        </w:rPr>
        <w:t xml:space="preserve"> dla lotnisk</w:t>
      </w:r>
      <w:r w:rsidR="00E86AC6" w:rsidRPr="00C6246D">
        <w:rPr>
          <w:rFonts w:cs="Times New Roman"/>
          <w:spacing w:val="-2"/>
          <w:sz w:val="22"/>
          <w:lang w:val="pl-PL"/>
        </w:rPr>
        <w:t xml:space="preserve"> dla samolotów</w:t>
      </w:r>
      <w:r w:rsidR="00B57BE3" w:rsidRPr="00C6246D">
        <w:rPr>
          <w:rFonts w:cs="Times New Roman"/>
          <w:spacing w:val="-2"/>
          <w:sz w:val="22"/>
          <w:lang w:val="pl-PL"/>
        </w:rPr>
        <w:t>:</w:t>
      </w:r>
    </w:p>
    <w:p w:rsidR="005C7EAB" w:rsidRPr="00C6246D" w:rsidRDefault="005C7EAB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W rozdziale 1 </w:t>
      </w:r>
      <w:r w:rsidR="00317C20" w:rsidRPr="00C6246D">
        <w:rPr>
          <w:rFonts w:cs="Times New Roman"/>
          <w:spacing w:val="-2"/>
          <w:sz w:val="22"/>
          <w:lang w:val="pl-PL"/>
        </w:rPr>
        <w:t>wprowadzono nowe definicje, w tym</w:t>
      </w:r>
      <w:r w:rsidRPr="00C6246D">
        <w:rPr>
          <w:rFonts w:cs="Times New Roman"/>
          <w:spacing w:val="-2"/>
          <w:sz w:val="22"/>
          <w:lang w:val="pl-PL"/>
        </w:rPr>
        <w:t>: miejsca niebezpiecznego, danych kartograficznych lotniska</w:t>
      </w:r>
      <w:r w:rsidR="006600D8" w:rsidRPr="00C6246D">
        <w:rPr>
          <w:rFonts w:cs="Times New Roman"/>
          <w:spacing w:val="-2"/>
          <w:sz w:val="22"/>
          <w:lang w:val="pl-PL"/>
        </w:rPr>
        <w:t xml:space="preserve"> i klasyfikacja spójności oraz </w:t>
      </w:r>
      <w:r w:rsidR="00F87D1F" w:rsidRPr="00C6246D">
        <w:rPr>
          <w:rFonts w:cs="Times New Roman"/>
          <w:spacing w:val="-2"/>
          <w:sz w:val="22"/>
          <w:lang w:val="pl-PL"/>
        </w:rPr>
        <w:t>drogi startowej przyrządowej i </w:t>
      </w:r>
      <w:r w:rsidRPr="00C6246D">
        <w:rPr>
          <w:rFonts w:cs="Times New Roman"/>
          <w:spacing w:val="-2"/>
          <w:sz w:val="22"/>
          <w:lang w:val="pl-PL"/>
        </w:rPr>
        <w:t xml:space="preserve">nie-przyrządowej. Ponadto wymagania dotyczące systemu zarządzania bezpieczeństwem przeniesiono do nowego załącznika do Konwencji </w:t>
      </w:r>
      <w:r w:rsidR="001837E6" w:rsidRPr="00C6246D">
        <w:rPr>
          <w:rFonts w:cs="Times New Roman"/>
          <w:spacing w:val="-2"/>
          <w:sz w:val="22"/>
          <w:lang w:val="pl-PL"/>
        </w:rPr>
        <w:t>(</w:t>
      </w:r>
      <w:r w:rsidRPr="00C6246D">
        <w:rPr>
          <w:rFonts w:cs="Times New Roman"/>
          <w:spacing w:val="-2"/>
          <w:sz w:val="22"/>
          <w:lang w:val="pl-PL"/>
        </w:rPr>
        <w:t>Załącznik</w:t>
      </w:r>
      <w:r w:rsidR="00F87D1F" w:rsidRPr="00C6246D">
        <w:rPr>
          <w:rFonts w:cs="Times New Roman"/>
          <w:spacing w:val="-2"/>
          <w:sz w:val="22"/>
          <w:lang w:val="pl-PL"/>
        </w:rPr>
        <w:t> </w:t>
      </w:r>
      <w:r w:rsidR="001837E6" w:rsidRPr="00C6246D">
        <w:rPr>
          <w:rFonts w:cs="Times New Roman"/>
          <w:spacing w:val="-2"/>
          <w:sz w:val="22"/>
          <w:lang w:val="pl-PL"/>
        </w:rPr>
        <w:t>19).</w:t>
      </w:r>
    </w:p>
    <w:p w:rsidR="00EB319F" w:rsidRPr="00C6246D" w:rsidRDefault="00317C20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W rozdziale </w:t>
      </w:r>
      <w:r w:rsidR="00EB319F" w:rsidRPr="00C6246D">
        <w:rPr>
          <w:rFonts w:cs="Times New Roman"/>
          <w:spacing w:val="-2"/>
          <w:sz w:val="22"/>
          <w:lang w:val="pl-PL"/>
        </w:rPr>
        <w:t xml:space="preserve">2 </w:t>
      </w:r>
      <w:r w:rsidRPr="00C6246D">
        <w:rPr>
          <w:rFonts w:cs="Times New Roman"/>
          <w:spacing w:val="-2"/>
          <w:sz w:val="22"/>
          <w:lang w:val="pl-PL"/>
        </w:rPr>
        <w:t>wprowadzono przepisy dotyczące udostępniania danych kartograficznych lotniska oraz zmieniono klasyfikację</w:t>
      </w:r>
      <w:r w:rsidR="00EB319F" w:rsidRPr="00C6246D">
        <w:rPr>
          <w:rFonts w:cs="Times New Roman"/>
          <w:spacing w:val="-2"/>
          <w:sz w:val="22"/>
          <w:lang w:val="pl-PL"/>
        </w:rPr>
        <w:t xml:space="preserve"> </w:t>
      </w:r>
      <w:r w:rsidRPr="00C6246D">
        <w:rPr>
          <w:rFonts w:cs="Times New Roman"/>
          <w:spacing w:val="-2"/>
          <w:sz w:val="22"/>
          <w:lang w:val="pl-PL"/>
        </w:rPr>
        <w:t>spójności danych lotniczych</w:t>
      </w:r>
      <w:r w:rsidR="00EB319F" w:rsidRPr="00C6246D">
        <w:rPr>
          <w:rFonts w:cs="Times New Roman"/>
          <w:spacing w:val="-2"/>
          <w:sz w:val="22"/>
          <w:lang w:val="pl-PL"/>
        </w:rPr>
        <w:t>. Zmieniono kategorię maksymalnego dopuszczalnego ciśnienia w oponach oraz sposób oceny stanu nawierzchni drogi startowej.</w:t>
      </w:r>
    </w:p>
    <w:p w:rsidR="00EB319F" w:rsidRPr="00C6246D" w:rsidRDefault="00EB319F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eastAsiaTheme="minorEastAsia" w:cs="Times New Roman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lastRenderedPageBreak/>
        <w:t>W rozdziale 3 zmieniono wymagania dotyczące pomiaru charakterystyki tarcia nawierzchni drogi startowej oraz wymagania dotyczące strefy bezpieczeństwa końca drogi startowej (RESA)</w:t>
      </w:r>
    </w:p>
    <w:p w:rsidR="0051489D" w:rsidRPr="00C6246D" w:rsidRDefault="00EB319F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W rozdziale 5 wprowadzono </w:t>
      </w:r>
      <w:r w:rsidR="00415079" w:rsidRPr="00C6246D">
        <w:rPr>
          <w:rFonts w:cs="Times New Roman"/>
          <w:spacing w:val="-2"/>
          <w:sz w:val="22"/>
          <w:lang w:val="pl-PL"/>
        </w:rPr>
        <w:t>wymagania dotyczące bardziej wyrazistego oznakowania linii środkowej drogi kołowania, jeśli jest ono zapewniane (</w:t>
      </w:r>
      <w:r w:rsidR="00415079" w:rsidRPr="00C6246D">
        <w:rPr>
          <w:rFonts w:cs="Times New Roman"/>
          <w:sz w:val="22"/>
          <w:lang w:val="pl-PL"/>
        </w:rPr>
        <w:t xml:space="preserve">5.2.8.9), </w:t>
      </w:r>
      <w:bookmarkStart w:id="0" w:name="_Toc394315005"/>
      <w:r w:rsidR="00415079" w:rsidRPr="00C6246D">
        <w:rPr>
          <w:rFonts w:cs="Times New Roman"/>
          <w:sz w:val="22"/>
          <w:lang w:val="pl-PL"/>
        </w:rPr>
        <w:t>p</w:t>
      </w:r>
      <w:r w:rsidR="00415079" w:rsidRPr="00C6246D">
        <w:rPr>
          <w:rFonts w:cs="Times New Roman"/>
          <w:spacing w:val="-2"/>
          <w:sz w:val="22"/>
          <w:lang w:val="pl-PL"/>
        </w:rPr>
        <w:t>rostych świateł strefy przyziemienia</w:t>
      </w:r>
      <w:bookmarkEnd w:id="0"/>
      <w:r w:rsidR="00415079" w:rsidRPr="00C6246D">
        <w:rPr>
          <w:rFonts w:cs="Times New Roman"/>
          <w:spacing w:val="-2"/>
          <w:sz w:val="22"/>
          <w:lang w:val="pl-PL"/>
        </w:rPr>
        <w:t xml:space="preserve"> (5.3.14)</w:t>
      </w:r>
      <w:r w:rsidR="00020B3E" w:rsidRPr="00C6246D">
        <w:rPr>
          <w:rFonts w:cs="Times New Roman"/>
          <w:spacing w:val="-2"/>
          <w:sz w:val="22"/>
          <w:lang w:val="pl-PL"/>
        </w:rPr>
        <w:t>, świateł linii środkowej drogi kołowania (5.3.1</w:t>
      </w:r>
      <w:r w:rsidR="00CD096F" w:rsidRPr="00C6246D">
        <w:rPr>
          <w:rFonts w:cs="Times New Roman"/>
          <w:spacing w:val="-2"/>
          <w:sz w:val="22"/>
          <w:lang w:val="pl-PL"/>
        </w:rPr>
        <w:t>7.8</w:t>
      </w:r>
      <w:r w:rsidR="00020B3E" w:rsidRPr="00C6246D">
        <w:rPr>
          <w:rFonts w:cs="Times New Roman"/>
          <w:spacing w:val="-2"/>
          <w:sz w:val="22"/>
          <w:lang w:val="pl-PL"/>
        </w:rPr>
        <w:t>), poprzeczki zatrzymania (5.3.20.7)</w:t>
      </w:r>
      <w:r w:rsidR="0051489D" w:rsidRPr="00C6246D">
        <w:rPr>
          <w:rFonts w:cs="Times New Roman"/>
          <w:spacing w:val="-2"/>
          <w:sz w:val="22"/>
          <w:lang w:val="pl-PL"/>
        </w:rPr>
        <w:t>,  świateł ochronnych drogi startowej w układzie A lub B (5.3.23.2</w:t>
      </w:r>
      <w:r w:rsidR="0007059C" w:rsidRPr="00C6246D">
        <w:rPr>
          <w:rFonts w:cs="Times New Roman"/>
          <w:spacing w:val="-2"/>
          <w:sz w:val="22"/>
          <w:lang w:val="pl-PL"/>
        </w:rPr>
        <w:t xml:space="preserve"> i </w:t>
      </w:r>
      <w:r w:rsidR="00BC7D52" w:rsidRPr="00C6246D">
        <w:rPr>
          <w:rFonts w:cs="Times New Roman"/>
          <w:spacing w:val="-2"/>
          <w:sz w:val="22"/>
          <w:lang w:val="pl-PL"/>
        </w:rPr>
        <w:t>5.3.23.3</w:t>
      </w:r>
      <w:r w:rsidR="0051489D" w:rsidRPr="00C6246D">
        <w:rPr>
          <w:rFonts w:cs="Times New Roman"/>
          <w:spacing w:val="-2"/>
          <w:sz w:val="22"/>
          <w:lang w:val="pl-PL"/>
        </w:rPr>
        <w:t xml:space="preserve">) </w:t>
      </w:r>
      <w:bookmarkStart w:id="1" w:name="_Toc394344814"/>
      <w:r w:rsidR="00BC7D52" w:rsidRPr="00C6246D">
        <w:rPr>
          <w:rFonts w:cs="Times New Roman"/>
          <w:spacing w:val="-2"/>
          <w:sz w:val="22"/>
          <w:lang w:val="pl-PL"/>
        </w:rPr>
        <w:t xml:space="preserve">oraz </w:t>
      </w:r>
      <w:r w:rsidR="0051489D" w:rsidRPr="00C6246D">
        <w:rPr>
          <w:rFonts w:cs="Times New Roman"/>
          <w:spacing w:val="-2"/>
          <w:sz w:val="22"/>
          <w:lang w:val="pl-PL"/>
        </w:rPr>
        <w:t>poprzeczek zakazu wjazdu</w:t>
      </w:r>
      <w:bookmarkEnd w:id="1"/>
      <w:r w:rsidR="0051489D" w:rsidRPr="00C6246D">
        <w:rPr>
          <w:rFonts w:cs="Times New Roman"/>
          <w:spacing w:val="-2"/>
          <w:sz w:val="22"/>
          <w:lang w:val="pl-PL"/>
        </w:rPr>
        <w:t xml:space="preserve"> (5.3.29)</w:t>
      </w:r>
    </w:p>
    <w:p w:rsidR="00B57441" w:rsidRPr="00C6246D" w:rsidRDefault="00B57441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W rozdziale 10 wprowadzono wymagania dotyczące utrzymani</w:t>
      </w:r>
      <w:r w:rsidR="00521A6C" w:rsidRPr="00C6246D">
        <w:rPr>
          <w:rFonts w:cs="Times New Roman"/>
          <w:spacing w:val="-2"/>
          <w:sz w:val="22"/>
          <w:lang w:val="pl-PL"/>
        </w:rPr>
        <w:t>a nawierzchni drogi startowej i </w:t>
      </w:r>
      <w:r w:rsidRPr="00C6246D">
        <w:rPr>
          <w:rFonts w:cs="Times New Roman"/>
          <w:spacing w:val="-2"/>
          <w:sz w:val="22"/>
          <w:lang w:val="pl-PL"/>
        </w:rPr>
        <w:t>zapewnienia charakterystyki tarcia o minimalnym współczynniku tarcia nawierzchni (</w:t>
      </w:r>
      <w:r w:rsidRPr="00C6246D">
        <w:rPr>
          <w:rFonts w:cs="Times New Roman"/>
          <w:sz w:val="22"/>
          <w:lang w:val="pl-PL"/>
        </w:rPr>
        <w:t>10.2.3-5)</w:t>
      </w:r>
      <w:r w:rsidRPr="00C6246D">
        <w:rPr>
          <w:rFonts w:cs="Times New Roman"/>
          <w:spacing w:val="-2"/>
          <w:sz w:val="22"/>
          <w:lang w:val="pl-PL"/>
        </w:rPr>
        <w:t>, usuwania zanieczyszczeń z drogi startowej (</w:t>
      </w:r>
      <w:r w:rsidRPr="00C6246D">
        <w:rPr>
          <w:rFonts w:cs="Times New Roman"/>
          <w:sz w:val="22"/>
          <w:lang w:val="pl-PL"/>
        </w:rPr>
        <w:t>10.3.1, 10.3.4)</w:t>
      </w:r>
    </w:p>
    <w:p w:rsidR="00B57441" w:rsidRPr="00C6246D" w:rsidRDefault="00B57441" w:rsidP="00166725">
      <w:pPr>
        <w:pStyle w:val="Akapitzlist"/>
        <w:widowControl/>
        <w:numPr>
          <w:ilvl w:val="0"/>
          <w:numId w:val="24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bookmarkStart w:id="2" w:name="_Toc303693061"/>
      <w:bookmarkStart w:id="3" w:name="_Toc394344869"/>
      <w:r w:rsidRPr="00C6246D">
        <w:rPr>
          <w:rFonts w:cs="Times New Roman"/>
          <w:spacing w:val="-2"/>
          <w:sz w:val="22"/>
          <w:lang w:val="pl-PL"/>
        </w:rPr>
        <w:t xml:space="preserve">W dodatku 1 określono wymagania </w:t>
      </w:r>
      <w:bookmarkStart w:id="4" w:name="_Toc303693063"/>
      <w:bookmarkStart w:id="5" w:name="_Toc394344871"/>
      <w:bookmarkEnd w:id="2"/>
      <w:bookmarkEnd w:id="3"/>
      <w:r w:rsidRPr="00C6246D">
        <w:rPr>
          <w:rFonts w:cs="Times New Roman"/>
          <w:spacing w:val="-2"/>
          <w:sz w:val="22"/>
          <w:lang w:val="pl-PL"/>
        </w:rPr>
        <w:t xml:space="preserve">dla kolorów i chromatyczności naziemnych świateł LED-owych </w:t>
      </w:r>
      <w:r w:rsidR="00EC2AD8" w:rsidRPr="00C6246D">
        <w:rPr>
          <w:rFonts w:cs="Times New Roman"/>
          <w:spacing w:val="-2"/>
          <w:sz w:val="22"/>
          <w:lang w:val="pl-PL"/>
        </w:rPr>
        <w:t xml:space="preserve">(2.1) </w:t>
      </w:r>
      <w:r w:rsidRPr="00C6246D">
        <w:rPr>
          <w:rFonts w:cs="Times New Roman"/>
          <w:spacing w:val="-2"/>
          <w:sz w:val="22"/>
          <w:lang w:val="pl-PL"/>
        </w:rPr>
        <w:t xml:space="preserve">stosowanych </w:t>
      </w:r>
      <w:r w:rsidR="00EC2AD8" w:rsidRPr="00C6246D">
        <w:rPr>
          <w:rFonts w:cs="Times New Roman"/>
          <w:spacing w:val="-2"/>
          <w:sz w:val="22"/>
          <w:lang w:val="pl-PL"/>
        </w:rPr>
        <w:t>na lotnisku</w:t>
      </w:r>
      <w:r w:rsidRPr="00C6246D">
        <w:rPr>
          <w:rFonts w:cs="Times New Roman"/>
          <w:spacing w:val="-2"/>
          <w:sz w:val="22"/>
          <w:lang w:val="pl-PL"/>
        </w:rPr>
        <w:t>.</w:t>
      </w:r>
    </w:p>
    <w:bookmarkEnd w:id="4"/>
    <w:bookmarkEnd w:id="5"/>
    <w:p w:rsidR="00E86AC6" w:rsidRPr="00C6246D" w:rsidRDefault="00BB0585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Zmiana </w:t>
      </w:r>
      <w:r w:rsidR="00F30A78" w:rsidRPr="00C6246D">
        <w:rPr>
          <w:rFonts w:cs="Times New Roman"/>
          <w:spacing w:val="-2"/>
          <w:sz w:val="22"/>
          <w:lang w:val="pl-PL"/>
        </w:rPr>
        <w:t xml:space="preserve">11B do Załącznika 14 </w:t>
      </w:r>
      <w:r w:rsidR="00E17B14">
        <w:rPr>
          <w:rFonts w:cs="Times New Roman"/>
          <w:spacing w:val="-2"/>
          <w:sz w:val="22"/>
          <w:lang w:val="pl-PL"/>
        </w:rPr>
        <w:t xml:space="preserve">do Konwencji </w:t>
      </w:r>
      <w:r w:rsidR="00236E2E">
        <w:rPr>
          <w:rFonts w:cs="Times New Roman"/>
          <w:spacing w:val="-2"/>
          <w:sz w:val="22"/>
          <w:lang w:val="pl-PL"/>
        </w:rPr>
        <w:t>t</w:t>
      </w:r>
      <w:r w:rsidR="00F30A78" w:rsidRPr="00C6246D">
        <w:rPr>
          <w:rFonts w:cs="Times New Roman"/>
          <w:spacing w:val="-2"/>
          <w:sz w:val="22"/>
          <w:lang w:val="pl-PL"/>
        </w:rPr>
        <w:t xml:space="preserve">om I </w:t>
      </w:r>
      <w:r w:rsidR="00E86AC6" w:rsidRPr="00C6246D">
        <w:rPr>
          <w:rFonts w:cs="Times New Roman"/>
          <w:spacing w:val="-2"/>
          <w:sz w:val="22"/>
          <w:lang w:val="pl-PL"/>
        </w:rPr>
        <w:t xml:space="preserve">dotyczy </w:t>
      </w:r>
      <w:r w:rsidR="0041007B" w:rsidRPr="00C6246D">
        <w:rPr>
          <w:rFonts w:cs="Times New Roman"/>
          <w:spacing w:val="-2"/>
          <w:sz w:val="22"/>
          <w:lang w:val="pl-PL"/>
        </w:rPr>
        <w:t xml:space="preserve">przede wszystkim </w:t>
      </w:r>
      <w:r w:rsidR="00E86AC6" w:rsidRPr="00C6246D">
        <w:rPr>
          <w:rFonts w:cs="Times New Roman"/>
          <w:spacing w:val="-2"/>
          <w:sz w:val="22"/>
          <w:lang w:val="pl-PL"/>
        </w:rPr>
        <w:t>poprawionych definicji drogi startowej z podejściem nieprecyzyjnym i z podejściem precyzyjnym w związku z nową klasyfikacją podejścia do lądowania.</w:t>
      </w:r>
    </w:p>
    <w:p w:rsidR="0041007B" w:rsidRPr="00C6246D" w:rsidRDefault="00222A0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Zmiana 12 do Z</w:t>
      </w:r>
      <w:r w:rsidR="003E4389" w:rsidRPr="00C6246D">
        <w:rPr>
          <w:rFonts w:cs="Times New Roman"/>
          <w:spacing w:val="-2"/>
          <w:sz w:val="22"/>
          <w:lang w:val="pl-PL"/>
        </w:rPr>
        <w:t xml:space="preserve">ałącznika 14 </w:t>
      </w:r>
      <w:r w:rsidR="00E17B14">
        <w:rPr>
          <w:rFonts w:cs="Times New Roman"/>
          <w:spacing w:val="-2"/>
          <w:sz w:val="22"/>
          <w:lang w:val="pl-PL"/>
        </w:rPr>
        <w:t xml:space="preserve">do Konwencji </w:t>
      </w:r>
      <w:r w:rsidR="003E4389" w:rsidRPr="00C6246D">
        <w:rPr>
          <w:rFonts w:cs="Times New Roman"/>
          <w:spacing w:val="-2"/>
          <w:sz w:val="22"/>
          <w:lang w:val="pl-PL"/>
        </w:rPr>
        <w:t>tom I</w:t>
      </w:r>
      <w:r w:rsidR="0041007B" w:rsidRPr="00C6246D">
        <w:rPr>
          <w:rFonts w:cs="Times New Roman"/>
          <w:spacing w:val="-2"/>
          <w:sz w:val="22"/>
          <w:lang w:val="pl-PL"/>
        </w:rPr>
        <w:t xml:space="preserve"> dotyczy </w:t>
      </w:r>
      <w:r w:rsidR="0041007B" w:rsidRPr="00C6246D">
        <w:rPr>
          <w:rFonts w:cs="Times New Roman"/>
          <w:sz w:val="22"/>
          <w:lang w:val="pl-PL"/>
        </w:rPr>
        <w:t xml:space="preserve">wdrożenia nowego </w:t>
      </w:r>
      <w:r w:rsidR="0041007B" w:rsidRPr="00C6246D">
        <w:rPr>
          <w:rFonts w:cs="Times New Roman"/>
          <w:spacing w:val="-2"/>
          <w:sz w:val="22"/>
          <w:lang w:val="pl-PL"/>
        </w:rPr>
        <w:t>podręcznika</w:t>
      </w:r>
      <w:r w:rsidR="0041007B" w:rsidRPr="00C6246D">
        <w:rPr>
          <w:rFonts w:cs="Times New Roman"/>
          <w:sz w:val="22"/>
          <w:lang w:val="pl-PL"/>
        </w:rPr>
        <w:t xml:space="preserve"> ICAO, tj.: </w:t>
      </w:r>
      <w:r w:rsidR="0041007B" w:rsidRPr="00C6246D">
        <w:rPr>
          <w:rFonts w:cs="Times New Roman"/>
          <w:i/>
          <w:iCs/>
          <w:sz w:val="22"/>
          <w:lang w:val="pl-PL"/>
        </w:rPr>
        <w:t>„Procedury służb żeglugi powietrznej — Lotniska</w:t>
      </w:r>
      <w:r w:rsidR="0041007B" w:rsidRPr="00C6246D">
        <w:rPr>
          <w:rFonts w:cs="Times New Roman"/>
          <w:sz w:val="22"/>
          <w:lang w:val="pl-PL"/>
        </w:rPr>
        <w:t>”</w:t>
      </w:r>
      <w:r w:rsidR="00945EA7" w:rsidRPr="00C6246D">
        <w:rPr>
          <w:rFonts w:cs="Times New Roman"/>
          <w:sz w:val="22"/>
          <w:lang w:val="pl-PL"/>
        </w:rPr>
        <w:t xml:space="preserve"> (</w:t>
      </w:r>
      <w:r w:rsidR="0041007B" w:rsidRPr="00C6246D">
        <w:rPr>
          <w:rFonts w:cs="Times New Roman"/>
          <w:i/>
          <w:iCs/>
          <w:sz w:val="22"/>
          <w:lang w:val="pl-PL"/>
        </w:rPr>
        <w:t>PANS-A</w:t>
      </w:r>
      <w:r w:rsidR="00945EA7" w:rsidRPr="00C6246D">
        <w:rPr>
          <w:rFonts w:cs="Times New Roman"/>
          <w:i/>
          <w:iCs/>
          <w:sz w:val="22"/>
          <w:lang w:val="pl-PL"/>
        </w:rPr>
        <w:t>erodromes)</w:t>
      </w:r>
      <w:r w:rsidR="0041007B" w:rsidRPr="00C6246D">
        <w:rPr>
          <w:rFonts w:cs="Times New Roman"/>
          <w:i/>
          <w:iCs/>
          <w:sz w:val="22"/>
          <w:lang w:val="pl-PL"/>
        </w:rPr>
        <w:t xml:space="preserve"> Doc 9981.</w:t>
      </w:r>
      <w:r w:rsidR="000914D3" w:rsidRPr="00C6246D">
        <w:rPr>
          <w:rFonts w:cs="Times New Roman"/>
          <w:iCs/>
          <w:sz w:val="22"/>
          <w:lang w:val="pl-PL"/>
        </w:rPr>
        <w:t xml:space="preserve"> Podręcznik ten nie został wprowadzony przez ICAO jako obowiązkowa norma</w:t>
      </w:r>
      <w:r w:rsidR="00C822B1" w:rsidRPr="00C6246D">
        <w:rPr>
          <w:rFonts w:cs="Times New Roman"/>
          <w:iCs/>
          <w:sz w:val="22"/>
          <w:lang w:val="pl-PL"/>
        </w:rPr>
        <w:t xml:space="preserve"> (Rozdział 1, podrozdział 1.7)</w:t>
      </w:r>
      <w:r w:rsidR="000914D3" w:rsidRPr="00C6246D">
        <w:rPr>
          <w:rFonts w:cs="Times New Roman"/>
          <w:iCs/>
          <w:sz w:val="22"/>
          <w:lang w:val="pl-PL"/>
        </w:rPr>
        <w:t xml:space="preserve"> dlatego będzie traktowany</w:t>
      </w:r>
      <w:r w:rsidR="00C822B1" w:rsidRPr="00C6246D">
        <w:rPr>
          <w:rFonts w:cs="Times New Roman"/>
          <w:iCs/>
          <w:sz w:val="22"/>
          <w:lang w:val="pl-PL"/>
        </w:rPr>
        <w:t>,</w:t>
      </w:r>
      <w:r w:rsidR="000914D3" w:rsidRPr="00C6246D">
        <w:rPr>
          <w:rFonts w:cs="Times New Roman"/>
          <w:iCs/>
          <w:sz w:val="22"/>
          <w:lang w:val="pl-PL"/>
        </w:rPr>
        <w:t xml:space="preserve"> jako materiał informacyjny z</w:t>
      </w:r>
      <w:r w:rsidR="00C822B1" w:rsidRPr="00C6246D">
        <w:rPr>
          <w:rFonts w:cs="Times New Roman"/>
          <w:iCs/>
          <w:sz w:val="22"/>
          <w:lang w:val="pl-PL"/>
        </w:rPr>
        <w:t>a</w:t>
      </w:r>
      <w:r w:rsidR="000914D3" w:rsidRPr="00C6246D">
        <w:rPr>
          <w:rFonts w:cs="Times New Roman"/>
          <w:iCs/>
          <w:sz w:val="22"/>
          <w:lang w:val="pl-PL"/>
        </w:rPr>
        <w:t>lecany do stosowania na lotniskach.</w:t>
      </w:r>
    </w:p>
    <w:p w:rsidR="00E86AC6" w:rsidRPr="00C6246D" w:rsidRDefault="00E86AC6" w:rsidP="00166725">
      <w:pPr>
        <w:widowControl/>
        <w:tabs>
          <w:tab w:val="left" w:pos="567"/>
        </w:tabs>
        <w:spacing w:after="120" w:line="264" w:lineRule="auto"/>
        <w:ind w:left="567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Zmian</w:t>
      </w:r>
      <w:r w:rsidR="00CA2CB0" w:rsidRPr="00C6246D">
        <w:rPr>
          <w:rFonts w:cs="Times New Roman"/>
          <w:spacing w:val="-2"/>
          <w:sz w:val="22"/>
          <w:lang w:val="pl-PL"/>
        </w:rPr>
        <w:t>a</w:t>
      </w:r>
      <w:r w:rsidRPr="00C6246D">
        <w:rPr>
          <w:rFonts w:eastAsia="Times New Roman" w:cs="Times New Roman"/>
          <w:sz w:val="22"/>
          <w:lang w:val="pl-PL" w:eastAsia="pl-PL"/>
        </w:rPr>
        <w:t xml:space="preserve"> nr 5</w:t>
      </w:r>
      <w:r w:rsidR="00325935" w:rsidRPr="00C6246D">
        <w:rPr>
          <w:rFonts w:eastAsia="Times New Roman" w:cs="Times New Roman"/>
          <w:sz w:val="22"/>
          <w:lang w:val="pl-PL" w:eastAsia="pl-PL"/>
        </w:rPr>
        <w:t xml:space="preserve"> </w:t>
      </w:r>
      <w:r w:rsidRPr="00C6246D">
        <w:rPr>
          <w:rFonts w:cs="Times New Roman"/>
          <w:spacing w:val="-2"/>
          <w:sz w:val="22"/>
          <w:lang w:val="pl-PL"/>
        </w:rPr>
        <w:t xml:space="preserve">do Załącznika 14 </w:t>
      </w:r>
      <w:r w:rsidR="00E17B14">
        <w:rPr>
          <w:rFonts w:cs="Times New Roman"/>
          <w:spacing w:val="-2"/>
          <w:sz w:val="22"/>
          <w:lang w:val="pl-PL"/>
        </w:rPr>
        <w:t xml:space="preserve">do Konwencji </w:t>
      </w:r>
      <w:r w:rsidR="00236E2E">
        <w:rPr>
          <w:rFonts w:cs="Times New Roman"/>
          <w:spacing w:val="-2"/>
          <w:sz w:val="22"/>
          <w:lang w:val="pl-PL"/>
        </w:rPr>
        <w:t>t</w:t>
      </w:r>
      <w:r w:rsidRPr="00C6246D">
        <w:rPr>
          <w:rFonts w:cs="Times New Roman"/>
          <w:spacing w:val="-2"/>
          <w:sz w:val="22"/>
          <w:lang w:val="pl-PL"/>
        </w:rPr>
        <w:t>om I</w:t>
      </w:r>
      <w:r w:rsidR="00325935" w:rsidRPr="00C6246D">
        <w:rPr>
          <w:rFonts w:cs="Times New Roman"/>
          <w:spacing w:val="-2"/>
          <w:sz w:val="22"/>
          <w:lang w:val="pl-PL"/>
        </w:rPr>
        <w:t>I</w:t>
      </w:r>
      <w:r w:rsidRPr="00C6246D">
        <w:rPr>
          <w:rFonts w:cs="Times New Roman"/>
          <w:spacing w:val="-2"/>
          <w:sz w:val="22"/>
          <w:lang w:val="pl-PL"/>
        </w:rPr>
        <w:t xml:space="preserve"> </w:t>
      </w:r>
      <w:r w:rsidR="00A920B1" w:rsidRPr="00C6246D">
        <w:rPr>
          <w:rFonts w:cs="Times New Roman"/>
          <w:spacing w:val="-2"/>
          <w:sz w:val="22"/>
          <w:lang w:val="pl-PL"/>
        </w:rPr>
        <w:t>dotycz</w:t>
      </w:r>
      <w:r w:rsidR="0041007B" w:rsidRPr="00C6246D">
        <w:rPr>
          <w:rFonts w:cs="Times New Roman"/>
          <w:spacing w:val="-2"/>
          <w:sz w:val="22"/>
          <w:lang w:val="pl-PL"/>
        </w:rPr>
        <w:t>y</w:t>
      </w:r>
      <w:r w:rsidR="00A920B1" w:rsidRPr="00C6246D">
        <w:rPr>
          <w:rFonts w:cs="Times New Roman"/>
          <w:spacing w:val="-2"/>
          <w:sz w:val="22"/>
          <w:lang w:val="pl-PL"/>
        </w:rPr>
        <w:t xml:space="preserve"> </w:t>
      </w:r>
      <w:r w:rsidR="00325935" w:rsidRPr="00C6246D">
        <w:rPr>
          <w:rFonts w:cs="Times New Roman"/>
          <w:spacing w:val="-2"/>
          <w:sz w:val="22"/>
          <w:lang w:val="pl-PL"/>
        </w:rPr>
        <w:t xml:space="preserve">min. </w:t>
      </w:r>
      <w:r w:rsidRPr="00C6246D">
        <w:rPr>
          <w:rFonts w:cs="Times New Roman"/>
          <w:spacing w:val="-2"/>
          <w:sz w:val="22"/>
          <w:lang w:val="pl-PL"/>
        </w:rPr>
        <w:t>niżej wymienion</w:t>
      </w:r>
      <w:r w:rsidR="00325935" w:rsidRPr="00C6246D">
        <w:rPr>
          <w:rFonts w:cs="Times New Roman"/>
          <w:spacing w:val="-2"/>
          <w:sz w:val="22"/>
          <w:lang w:val="pl-PL"/>
        </w:rPr>
        <w:t>ych wymagań</w:t>
      </w:r>
      <w:r w:rsidRPr="00C6246D">
        <w:rPr>
          <w:rFonts w:cs="Times New Roman"/>
          <w:spacing w:val="-2"/>
          <w:sz w:val="22"/>
          <w:lang w:val="pl-PL"/>
        </w:rPr>
        <w:t xml:space="preserve"> dla lotnisk dla </w:t>
      </w:r>
      <w:r w:rsidR="00325935" w:rsidRPr="00C6246D">
        <w:rPr>
          <w:rFonts w:cs="Times New Roman"/>
          <w:spacing w:val="-2"/>
          <w:sz w:val="22"/>
          <w:lang w:val="pl-PL"/>
        </w:rPr>
        <w:t>śmigłowców</w:t>
      </w:r>
      <w:r w:rsidRPr="00C6246D">
        <w:rPr>
          <w:rFonts w:cs="Times New Roman"/>
          <w:spacing w:val="-2"/>
          <w:sz w:val="22"/>
          <w:lang w:val="pl-PL"/>
        </w:rPr>
        <w:t>.</w:t>
      </w:r>
    </w:p>
    <w:p w:rsidR="00325935" w:rsidRPr="00C6246D" w:rsidRDefault="00325935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W rozdziale 1 zmieniono definicje: trasy kołowania śmigłowca, lotniska dla śmigłowców na platformie, wysokości lotniska dla śmigłowców, klasyfikacji spójności danych lotniczych, podejście typu </w:t>
      </w:r>
      <w:r w:rsidR="00236E2E">
        <w:rPr>
          <w:rFonts w:cs="Times New Roman"/>
          <w:spacing w:val="-2"/>
          <w:sz w:val="22"/>
          <w:lang w:val="pl-PL"/>
        </w:rPr>
        <w:t>„</w:t>
      </w:r>
      <w:r w:rsidRPr="00C6246D">
        <w:rPr>
          <w:rFonts w:cs="Times New Roman"/>
          <w:spacing w:val="-2"/>
          <w:sz w:val="22"/>
          <w:lang w:val="pl-PL"/>
        </w:rPr>
        <w:t>punkt w przestrzeni”, drogi startowej typu FATO i lotniska dla śmigłowców na powierzchni płaskiej.</w:t>
      </w:r>
    </w:p>
    <w:p w:rsidR="00CA2CB0" w:rsidRPr="00C6246D" w:rsidRDefault="00CA2CB0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Jakość i spójność danych lotniczych, charakterystyki fizyczne lotniska dla śmigłowców na platformie i na jednostce pływającej. </w:t>
      </w:r>
    </w:p>
    <w:p w:rsidR="00CA2CB0" w:rsidRPr="00C6246D" w:rsidRDefault="00CA2CB0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Środowisko przeszkód lotniczych, w tym wymagania dotyczące powierzchni ograniczających przeszkody oraz dla obszarów i sektorów.</w:t>
      </w:r>
    </w:p>
    <w:p w:rsidR="00CA2CB0" w:rsidRPr="00C6246D" w:rsidRDefault="00CA2CB0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>Pomoce wzrokowe, w tym: oznakowanie</w:t>
      </w:r>
      <w:r w:rsidR="00521A6C" w:rsidRPr="00C6246D">
        <w:rPr>
          <w:rFonts w:cs="Times New Roman"/>
          <w:spacing w:val="-2"/>
          <w:sz w:val="22"/>
          <w:lang w:val="pl-PL"/>
        </w:rPr>
        <w:t>:</w:t>
      </w:r>
      <w:r w:rsidRPr="00C6246D">
        <w:rPr>
          <w:rFonts w:cs="Times New Roman"/>
          <w:spacing w:val="-2"/>
          <w:sz w:val="22"/>
          <w:lang w:val="pl-PL"/>
        </w:rPr>
        <w:t xml:space="preserve"> obszaru pracy wyciągarki, identyfikac</w:t>
      </w:r>
      <w:r w:rsidR="00521A6C" w:rsidRPr="00C6246D">
        <w:rPr>
          <w:rFonts w:cs="Times New Roman"/>
          <w:spacing w:val="-2"/>
          <w:sz w:val="22"/>
          <w:lang w:val="pl-PL"/>
        </w:rPr>
        <w:t>ji</w:t>
      </w:r>
      <w:r w:rsidRPr="00C6246D">
        <w:rPr>
          <w:rFonts w:cs="Times New Roman"/>
          <w:spacing w:val="-2"/>
          <w:sz w:val="22"/>
          <w:lang w:val="pl-PL"/>
        </w:rPr>
        <w:t xml:space="preserve"> lotniska dla śmigłowców, maksymalnej dopuszczalnej masy, wymiarów FATO</w:t>
      </w:r>
      <w:r w:rsidR="00521A6C" w:rsidRPr="00C6246D">
        <w:rPr>
          <w:rFonts w:cs="Times New Roman"/>
          <w:spacing w:val="-2"/>
          <w:sz w:val="22"/>
          <w:lang w:val="pl-PL"/>
        </w:rPr>
        <w:t xml:space="preserve"> i </w:t>
      </w:r>
      <w:r w:rsidRPr="00C6246D">
        <w:rPr>
          <w:rFonts w:cs="Times New Roman"/>
          <w:spacing w:val="-2"/>
          <w:sz w:val="22"/>
          <w:lang w:val="pl-PL"/>
        </w:rPr>
        <w:t xml:space="preserve">obwodu FATO, </w:t>
      </w:r>
      <w:r w:rsidR="00D0478C" w:rsidRPr="00C6246D">
        <w:rPr>
          <w:rFonts w:cs="Times New Roman"/>
          <w:spacing w:val="-2"/>
          <w:sz w:val="22"/>
          <w:lang w:val="pl-PL"/>
        </w:rPr>
        <w:t>punktu</w:t>
      </w:r>
      <w:r w:rsidRPr="00C6246D">
        <w:rPr>
          <w:rFonts w:cs="Times New Roman"/>
          <w:spacing w:val="-2"/>
          <w:sz w:val="22"/>
          <w:lang w:val="pl-PL"/>
        </w:rPr>
        <w:t xml:space="preserve"> celowania, punktu przyziemienia/postoju, </w:t>
      </w:r>
      <w:r w:rsidR="00D0478C" w:rsidRPr="00C6246D">
        <w:rPr>
          <w:rFonts w:cs="Times New Roman"/>
          <w:spacing w:val="-2"/>
          <w:sz w:val="22"/>
          <w:lang w:val="pl-PL"/>
        </w:rPr>
        <w:t xml:space="preserve">stanowisk postojowych oraz oznakowanie </w:t>
      </w:r>
      <w:r w:rsidRPr="00C6246D">
        <w:rPr>
          <w:rFonts w:cs="Times New Roman"/>
          <w:spacing w:val="-2"/>
          <w:sz w:val="22"/>
          <w:lang w:val="pl-PL"/>
        </w:rPr>
        <w:t>sektora wolnego od przeszkód</w:t>
      </w:r>
      <w:r w:rsidR="00D0478C" w:rsidRPr="00C6246D">
        <w:rPr>
          <w:rFonts w:cs="Times New Roman"/>
          <w:spacing w:val="-2"/>
          <w:sz w:val="22"/>
          <w:lang w:val="pl-PL"/>
        </w:rPr>
        <w:t xml:space="preserve"> i </w:t>
      </w:r>
      <w:r w:rsidRPr="00C6246D">
        <w:rPr>
          <w:rFonts w:cs="Times New Roman"/>
          <w:spacing w:val="-2"/>
          <w:sz w:val="22"/>
          <w:lang w:val="pl-PL"/>
        </w:rPr>
        <w:t xml:space="preserve">nawierzchni lotniska dla śmigłowców na platformie i na jednostce pływającej, </w:t>
      </w:r>
      <w:r w:rsidR="00D0478C" w:rsidRPr="00C6246D">
        <w:rPr>
          <w:rFonts w:cs="Times New Roman"/>
          <w:spacing w:val="-2"/>
          <w:sz w:val="22"/>
          <w:lang w:val="pl-PL"/>
        </w:rPr>
        <w:t xml:space="preserve">oznakowanie </w:t>
      </w:r>
      <w:r w:rsidR="00C62133" w:rsidRPr="00C6246D">
        <w:rPr>
          <w:rFonts w:cs="Times New Roman"/>
          <w:spacing w:val="-2"/>
          <w:sz w:val="22"/>
          <w:lang w:val="pl-PL"/>
        </w:rPr>
        <w:t>i </w:t>
      </w:r>
      <w:r w:rsidRPr="00C6246D">
        <w:rPr>
          <w:rFonts w:cs="Times New Roman"/>
          <w:spacing w:val="-2"/>
          <w:sz w:val="22"/>
          <w:lang w:val="pl-PL"/>
        </w:rPr>
        <w:t>oznaczniki dróg kołowania śmi</w:t>
      </w:r>
      <w:r w:rsidR="00C62133" w:rsidRPr="00C6246D">
        <w:rPr>
          <w:rFonts w:cs="Times New Roman"/>
          <w:spacing w:val="-2"/>
          <w:sz w:val="22"/>
          <w:lang w:val="pl-PL"/>
        </w:rPr>
        <w:t>głowców</w:t>
      </w:r>
      <w:r w:rsidRPr="00C6246D">
        <w:rPr>
          <w:rFonts w:cs="Times New Roman"/>
          <w:spacing w:val="-2"/>
          <w:sz w:val="22"/>
          <w:lang w:val="pl-PL"/>
        </w:rPr>
        <w:t>, wzrok</w:t>
      </w:r>
      <w:r w:rsidR="00D0478C" w:rsidRPr="00C6246D">
        <w:rPr>
          <w:rFonts w:cs="Times New Roman"/>
          <w:spacing w:val="-2"/>
          <w:sz w:val="22"/>
          <w:lang w:val="pl-PL"/>
        </w:rPr>
        <w:t>owy wskaźnik ścieżki podejścia.</w:t>
      </w:r>
    </w:p>
    <w:p w:rsidR="00CA2CB0" w:rsidRPr="00C6246D" w:rsidRDefault="00CA2CB0" w:rsidP="00EE51A0">
      <w:pPr>
        <w:pStyle w:val="Akapitzlist"/>
        <w:widowControl/>
        <w:numPr>
          <w:ilvl w:val="0"/>
          <w:numId w:val="25"/>
        </w:numPr>
        <w:tabs>
          <w:tab w:val="left" w:pos="1134"/>
        </w:tabs>
        <w:spacing w:after="120" w:line="264" w:lineRule="auto"/>
        <w:ind w:left="1134" w:hanging="567"/>
        <w:contextualSpacing w:val="0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 xml:space="preserve">Wprowadzono Dodatek 2 „Międzynarodowe normy i zalecane metody postępowania dla przyrządowych lotnisk dla śmigłowców z podejściem nieprecyzyjnym </w:t>
      </w:r>
      <w:r w:rsidR="007A3BD6" w:rsidRPr="00C6246D">
        <w:rPr>
          <w:rFonts w:cs="Times New Roman"/>
          <w:spacing w:val="-2"/>
          <w:sz w:val="22"/>
          <w:lang w:val="pl-PL"/>
        </w:rPr>
        <w:t>i/</w:t>
      </w:r>
      <w:r w:rsidRPr="00C6246D">
        <w:rPr>
          <w:rFonts w:cs="Times New Roman"/>
          <w:spacing w:val="-2"/>
          <w:sz w:val="22"/>
          <w:lang w:val="pl-PL"/>
        </w:rPr>
        <w:t xml:space="preserve">lub precyzyjnym </w:t>
      </w:r>
      <w:r w:rsidR="00D0478C" w:rsidRPr="00C6246D">
        <w:rPr>
          <w:rFonts w:cs="Times New Roman"/>
          <w:spacing w:val="-2"/>
          <w:sz w:val="22"/>
          <w:lang w:val="pl-PL"/>
        </w:rPr>
        <w:t>i </w:t>
      </w:r>
      <w:r w:rsidRPr="00C6246D">
        <w:rPr>
          <w:rFonts w:cs="Times New Roman"/>
          <w:spacing w:val="-2"/>
          <w:sz w:val="22"/>
          <w:lang w:val="pl-PL"/>
        </w:rPr>
        <w:t>odlotami według wskazań przyrządów”.</w:t>
      </w:r>
    </w:p>
    <w:p w:rsidR="0075798D" w:rsidRPr="00C6246D" w:rsidRDefault="0075798D" w:rsidP="00EE51A0">
      <w:pPr>
        <w:widowControl/>
        <w:tabs>
          <w:tab w:val="left" w:pos="567"/>
        </w:tabs>
        <w:spacing w:after="120" w:line="264" w:lineRule="auto"/>
        <w:ind w:left="567"/>
        <w:rPr>
          <w:rFonts w:eastAsia="Times New Roman" w:cs="Times New Roman"/>
          <w:sz w:val="22"/>
          <w:lang w:val="pl-PL" w:eastAsia="pl-PL"/>
        </w:rPr>
      </w:pPr>
      <w:r w:rsidRPr="00C6246D">
        <w:rPr>
          <w:rFonts w:eastAsia="Times New Roman" w:cs="Times New Roman"/>
          <w:sz w:val="22"/>
          <w:lang w:val="pl-PL" w:eastAsia="pl-PL"/>
        </w:rPr>
        <w:t>Zmian</w:t>
      </w:r>
      <w:r w:rsidR="00CA2CB0" w:rsidRPr="00C6246D">
        <w:rPr>
          <w:rFonts w:eastAsia="Times New Roman" w:cs="Times New Roman"/>
          <w:sz w:val="22"/>
          <w:lang w:val="pl-PL" w:eastAsia="pl-PL"/>
        </w:rPr>
        <w:t>a</w:t>
      </w:r>
      <w:r w:rsidRPr="00C6246D">
        <w:rPr>
          <w:rFonts w:eastAsia="Times New Roman" w:cs="Times New Roman"/>
          <w:sz w:val="22"/>
          <w:lang w:val="pl-PL" w:eastAsia="pl-PL"/>
        </w:rPr>
        <w:t xml:space="preserve"> nr 6 </w:t>
      </w:r>
      <w:r w:rsidRPr="00C6246D">
        <w:rPr>
          <w:rFonts w:cs="Times New Roman"/>
          <w:spacing w:val="-2"/>
          <w:sz w:val="22"/>
          <w:lang w:val="pl-PL"/>
        </w:rPr>
        <w:t xml:space="preserve">do Załącznika 14 </w:t>
      </w:r>
      <w:r w:rsidR="00E17B14">
        <w:rPr>
          <w:rFonts w:cs="Times New Roman"/>
          <w:spacing w:val="-2"/>
          <w:sz w:val="22"/>
          <w:lang w:val="pl-PL"/>
        </w:rPr>
        <w:t xml:space="preserve">do Konwencji </w:t>
      </w:r>
      <w:r w:rsidR="00236E2E">
        <w:rPr>
          <w:rFonts w:cs="Times New Roman"/>
          <w:spacing w:val="-2"/>
          <w:sz w:val="22"/>
          <w:lang w:val="pl-PL"/>
        </w:rPr>
        <w:t>t</w:t>
      </w:r>
      <w:r w:rsidRPr="00C6246D">
        <w:rPr>
          <w:rFonts w:cs="Times New Roman"/>
          <w:spacing w:val="-2"/>
          <w:sz w:val="22"/>
          <w:lang w:val="pl-PL"/>
        </w:rPr>
        <w:t>om II</w:t>
      </w:r>
      <w:r w:rsidR="00CA2CB0" w:rsidRPr="00C6246D">
        <w:rPr>
          <w:rFonts w:cs="Times New Roman"/>
          <w:spacing w:val="-2"/>
          <w:sz w:val="22"/>
          <w:lang w:val="pl-PL"/>
        </w:rPr>
        <w:t xml:space="preserve"> poprawia </w:t>
      </w:r>
      <w:r w:rsidR="00651209" w:rsidRPr="00C6246D">
        <w:rPr>
          <w:rFonts w:cs="Times New Roman"/>
          <w:spacing w:val="-2"/>
          <w:sz w:val="22"/>
          <w:lang w:val="pl-PL"/>
        </w:rPr>
        <w:t>definicję dotyczącą pu</w:t>
      </w:r>
      <w:r w:rsidRPr="00C6246D">
        <w:rPr>
          <w:rFonts w:cs="Times New Roman"/>
          <w:spacing w:val="-2"/>
          <w:sz w:val="22"/>
          <w:lang w:val="pl-PL"/>
        </w:rPr>
        <w:t xml:space="preserve">nktu referencyjnego lotniska dla śmigłowców </w:t>
      </w:r>
      <w:r w:rsidR="00945EA7" w:rsidRPr="00C6246D">
        <w:rPr>
          <w:rFonts w:cs="Times New Roman"/>
          <w:spacing w:val="-2"/>
          <w:sz w:val="22"/>
          <w:lang w:val="pl-PL"/>
        </w:rPr>
        <w:t>i</w:t>
      </w:r>
      <w:r w:rsidRPr="00C6246D">
        <w:rPr>
          <w:rFonts w:cs="Times New Roman"/>
          <w:spacing w:val="-2"/>
          <w:sz w:val="22"/>
          <w:lang w:val="pl-PL"/>
        </w:rPr>
        <w:t xml:space="preserve"> miejsca lądowania</w:t>
      </w:r>
      <w:r w:rsidR="00CA2CB0" w:rsidRPr="00C6246D">
        <w:rPr>
          <w:rFonts w:cs="Times New Roman"/>
          <w:spacing w:val="-2"/>
          <w:sz w:val="22"/>
          <w:lang w:val="pl-PL"/>
        </w:rPr>
        <w:t xml:space="preserve"> oraz</w:t>
      </w:r>
      <w:r w:rsidRPr="00C6246D">
        <w:rPr>
          <w:rFonts w:cs="Times New Roman"/>
          <w:spacing w:val="-2"/>
          <w:sz w:val="22"/>
          <w:lang w:val="pl-PL"/>
        </w:rPr>
        <w:t xml:space="preserve"> </w:t>
      </w:r>
      <w:r w:rsidR="00CA2CB0" w:rsidRPr="00C6246D">
        <w:rPr>
          <w:rFonts w:cs="Times New Roman"/>
          <w:spacing w:val="-2"/>
          <w:sz w:val="22"/>
          <w:lang w:val="pl-PL"/>
        </w:rPr>
        <w:t xml:space="preserve">wymagania dotyczące </w:t>
      </w:r>
      <w:r w:rsidRPr="00C6246D">
        <w:rPr>
          <w:rFonts w:cs="Times New Roman"/>
          <w:spacing w:val="-2"/>
          <w:sz w:val="22"/>
          <w:lang w:val="pl-PL"/>
        </w:rPr>
        <w:t>dan</w:t>
      </w:r>
      <w:r w:rsidR="00CA2CB0" w:rsidRPr="00C6246D">
        <w:rPr>
          <w:rFonts w:cs="Times New Roman"/>
          <w:spacing w:val="-2"/>
          <w:sz w:val="22"/>
          <w:lang w:val="pl-PL"/>
        </w:rPr>
        <w:t>ych lotniczych</w:t>
      </w:r>
      <w:r w:rsidRPr="00C6246D">
        <w:rPr>
          <w:rFonts w:cs="Times New Roman"/>
          <w:spacing w:val="-2"/>
          <w:sz w:val="22"/>
          <w:lang w:val="pl-PL"/>
        </w:rPr>
        <w:t xml:space="preserve"> lotniska dla śmigłowców, </w:t>
      </w:r>
      <w:r w:rsidR="00CA2CB0" w:rsidRPr="00C6246D">
        <w:rPr>
          <w:rFonts w:cs="Times New Roman"/>
          <w:spacing w:val="-2"/>
          <w:sz w:val="22"/>
          <w:lang w:val="pl-PL"/>
        </w:rPr>
        <w:t xml:space="preserve">a także </w:t>
      </w:r>
      <w:r w:rsidR="007A3BD6" w:rsidRPr="00C6246D">
        <w:rPr>
          <w:rFonts w:cs="Times New Roman"/>
          <w:spacing w:val="-2"/>
          <w:sz w:val="22"/>
          <w:lang w:val="pl-PL"/>
        </w:rPr>
        <w:t xml:space="preserve">znacznej mierze zmienia „Wymagania dotyczące jakości danych lotniczych” zawarte w </w:t>
      </w:r>
      <w:r w:rsidR="00C62133" w:rsidRPr="00C6246D">
        <w:rPr>
          <w:rFonts w:cs="Times New Roman"/>
          <w:spacing w:val="-2"/>
          <w:sz w:val="22"/>
          <w:lang w:val="pl-PL"/>
        </w:rPr>
        <w:t>Dodatk</w:t>
      </w:r>
      <w:r w:rsidR="007A3BD6" w:rsidRPr="00C6246D">
        <w:rPr>
          <w:rFonts w:cs="Times New Roman"/>
          <w:spacing w:val="-2"/>
          <w:sz w:val="22"/>
          <w:lang w:val="pl-PL"/>
        </w:rPr>
        <w:t>u</w:t>
      </w:r>
      <w:r w:rsidR="00C62133" w:rsidRPr="00C6246D">
        <w:rPr>
          <w:rFonts w:cs="Times New Roman"/>
          <w:spacing w:val="-2"/>
          <w:sz w:val="22"/>
          <w:lang w:val="pl-PL"/>
        </w:rPr>
        <w:t> </w:t>
      </w:r>
      <w:r w:rsidR="00D06766" w:rsidRPr="00C6246D">
        <w:rPr>
          <w:rFonts w:cs="Times New Roman"/>
          <w:spacing w:val="-2"/>
          <w:sz w:val="22"/>
          <w:lang w:val="pl-PL"/>
        </w:rPr>
        <w:t>1</w:t>
      </w:r>
      <w:r w:rsidR="00236E2E">
        <w:rPr>
          <w:rFonts w:cs="Times New Roman"/>
          <w:spacing w:val="-2"/>
          <w:sz w:val="22"/>
          <w:lang w:val="pl-PL"/>
        </w:rPr>
        <w:t>.</w:t>
      </w:r>
    </w:p>
    <w:p w:rsidR="00996BF6" w:rsidRPr="00C6246D" w:rsidRDefault="00CF6C7B" w:rsidP="003E4389">
      <w:pPr>
        <w:pStyle w:val="Akapitzlist"/>
        <w:widowControl/>
        <w:numPr>
          <w:ilvl w:val="0"/>
          <w:numId w:val="32"/>
        </w:numPr>
        <w:tabs>
          <w:tab w:val="left" w:pos="567"/>
        </w:tabs>
        <w:spacing w:before="240" w:after="120" w:line="264" w:lineRule="auto"/>
        <w:ind w:left="567"/>
        <w:rPr>
          <w:rFonts w:eastAsia="Times New Roman" w:cs="Times New Roman"/>
          <w:b/>
          <w:sz w:val="22"/>
          <w:lang w:val="pl-PL" w:eastAsia="pl-PL"/>
        </w:rPr>
      </w:pPr>
      <w:r w:rsidRPr="00C6246D">
        <w:rPr>
          <w:rFonts w:eastAsia="Times New Roman" w:cs="Times New Roman"/>
          <w:b/>
          <w:sz w:val="22"/>
          <w:lang w:val="pl-PL" w:eastAsia="pl-PL"/>
        </w:rPr>
        <w:t>P</w:t>
      </w:r>
      <w:r w:rsidR="00996BF6" w:rsidRPr="00C6246D">
        <w:rPr>
          <w:rFonts w:eastAsia="Times New Roman" w:cs="Times New Roman"/>
          <w:b/>
          <w:sz w:val="22"/>
          <w:lang w:val="pl-PL" w:eastAsia="pl-PL"/>
        </w:rPr>
        <w:t>rzewidywan</w:t>
      </w:r>
      <w:r w:rsidRPr="00C6246D">
        <w:rPr>
          <w:rFonts w:eastAsia="Times New Roman" w:cs="Times New Roman"/>
          <w:b/>
          <w:sz w:val="22"/>
          <w:lang w:val="pl-PL" w:eastAsia="pl-PL"/>
        </w:rPr>
        <w:t>e</w:t>
      </w:r>
      <w:r w:rsidR="00996BF6" w:rsidRPr="00C6246D">
        <w:rPr>
          <w:rFonts w:eastAsia="Times New Roman" w:cs="Times New Roman"/>
          <w:b/>
          <w:sz w:val="22"/>
          <w:lang w:val="pl-PL" w:eastAsia="pl-PL"/>
        </w:rPr>
        <w:t xml:space="preserve"> skutk</w:t>
      </w:r>
      <w:r w:rsidRPr="00C6246D">
        <w:rPr>
          <w:rFonts w:eastAsia="Times New Roman" w:cs="Times New Roman"/>
          <w:b/>
          <w:sz w:val="22"/>
          <w:lang w:val="pl-PL" w:eastAsia="pl-PL"/>
        </w:rPr>
        <w:t>i</w:t>
      </w:r>
      <w:r w:rsidR="00996BF6" w:rsidRPr="00C6246D">
        <w:rPr>
          <w:rFonts w:eastAsia="Times New Roman" w:cs="Times New Roman"/>
          <w:b/>
          <w:sz w:val="22"/>
          <w:lang w:val="pl-PL" w:eastAsia="pl-PL"/>
        </w:rPr>
        <w:t xml:space="preserve"> prawn</w:t>
      </w:r>
      <w:r w:rsidRPr="00C6246D">
        <w:rPr>
          <w:rFonts w:eastAsia="Times New Roman" w:cs="Times New Roman"/>
          <w:b/>
          <w:sz w:val="22"/>
          <w:lang w:val="pl-PL" w:eastAsia="pl-PL"/>
        </w:rPr>
        <w:t>e wejścia</w:t>
      </w:r>
      <w:r w:rsidR="00996BF6" w:rsidRPr="00C6246D">
        <w:rPr>
          <w:rFonts w:eastAsia="Times New Roman" w:cs="Times New Roman"/>
          <w:b/>
          <w:sz w:val="22"/>
          <w:lang w:val="pl-PL" w:eastAsia="pl-PL"/>
        </w:rPr>
        <w:t xml:space="preserve"> w życie</w:t>
      </w:r>
      <w:r w:rsidRPr="00C6246D">
        <w:rPr>
          <w:rFonts w:eastAsia="Times New Roman" w:cs="Times New Roman"/>
          <w:b/>
          <w:sz w:val="22"/>
          <w:lang w:val="pl-PL" w:eastAsia="pl-PL"/>
        </w:rPr>
        <w:t xml:space="preserve"> rozporządzenia</w:t>
      </w:r>
    </w:p>
    <w:p w:rsidR="00086D3E" w:rsidRPr="00C6246D" w:rsidRDefault="003E4389" w:rsidP="003E4389">
      <w:pPr>
        <w:widowControl/>
        <w:tabs>
          <w:tab w:val="left" w:pos="567"/>
        </w:tabs>
        <w:spacing w:after="120" w:line="264" w:lineRule="auto"/>
        <w:rPr>
          <w:rFonts w:cs="Times New Roman"/>
          <w:spacing w:val="-2"/>
          <w:sz w:val="22"/>
          <w:lang w:val="pl-PL"/>
        </w:rPr>
      </w:pPr>
      <w:r w:rsidRPr="00C6246D">
        <w:rPr>
          <w:rFonts w:cs="Times New Roman"/>
          <w:spacing w:val="-2"/>
          <w:sz w:val="22"/>
          <w:lang w:val="pl-PL"/>
        </w:rPr>
        <w:tab/>
      </w:r>
      <w:r w:rsidR="00FC3B85" w:rsidRPr="00C6246D">
        <w:rPr>
          <w:rFonts w:cs="Times New Roman"/>
          <w:spacing w:val="-2"/>
          <w:sz w:val="22"/>
          <w:lang w:val="pl-PL"/>
        </w:rPr>
        <w:t xml:space="preserve">Wdrożenie do krajowego systemu prawnego 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zmian do Załącznika 14 </w:t>
      </w:r>
      <w:r w:rsidR="00236E2E">
        <w:rPr>
          <w:rFonts w:cs="Times New Roman"/>
          <w:spacing w:val="-2"/>
          <w:sz w:val="22"/>
          <w:lang w:val="pl-PL"/>
        </w:rPr>
        <w:t>do Konwencji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 </w:t>
      </w:r>
      <w:r w:rsidR="00FC3B85" w:rsidRPr="00C6246D">
        <w:rPr>
          <w:rFonts w:cs="Times New Roman"/>
          <w:spacing w:val="-2"/>
          <w:sz w:val="22"/>
          <w:lang w:val="pl-PL"/>
        </w:rPr>
        <w:t>i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 </w:t>
      </w:r>
      <w:r w:rsidR="00FC3B85" w:rsidRPr="00C6246D">
        <w:rPr>
          <w:rFonts w:cs="Times New Roman"/>
          <w:spacing w:val="-2"/>
          <w:sz w:val="22"/>
          <w:lang w:val="pl-PL"/>
        </w:rPr>
        <w:t xml:space="preserve">stosowanie 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nowych wymagań na lotniskach, jest wypełnieniem obowiązku </w:t>
      </w:r>
      <w:r w:rsidR="00F2417F" w:rsidRPr="00C6246D">
        <w:rPr>
          <w:rFonts w:cs="Times New Roman"/>
          <w:spacing w:val="-2"/>
          <w:sz w:val="22"/>
          <w:lang w:val="pl-PL"/>
        </w:rPr>
        <w:t xml:space="preserve">Rzeczypospolitej Polskiej 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wynikającego z art. </w:t>
      </w:r>
      <w:r w:rsidR="00086D3E" w:rsidRPr="00C6246D">
        <w:rPr>
          <w:rFonts w:cs="Times New Roman"/>
          <w:spacing w:val="-2"/>
          <w:sz w:val="22"/>
          <w:lang w:val="pl-PL"/>
        </w:rPr>
        <w:lastRenderedPageBreak/>
        <w:t xml:space="preserve">37 Konwencji. </w:t>
      </w:r>
      <w:r w:rsidR="00F2417F" w:rsidRPr="00C6246D">
        <w:rPr>
          <w:rFonts w:cs="Times New Roman"/>
          <w:spacing w:val="-2"/>
          <w:sz w:val="22"/>
          <w:lang w:val="pl-PL"/>
        </w:rPr>
        <w:t>Wyżej wymienione</w:t>
      </w:r>
      <w:r w:rsidR="00EF66F8" w:rsidRPr="00C6246D">
        <w:rPr>
          <w:rFonts w:cs="Times New Roman"/>
          <w:spacing w:val="-2"/>
          <w:sz w:val="22"/>
          <w:lang w:val="pl-PL"/>
        </w:rPr>
        <w:t xml:space="preserve"> zmiany do Załącznika 14 </w:t>
      </w:r>
      <w:r w:rsidR="00236E2E">
        <w:rPr>
          <w:rFonts w:cs="Times New Roman"/>
          <w:spacing w:val="-2"/>
          <w:sz w:val="22"/>
          <w:lang w:val="pl-PL"/>
        </w:rPr>
        <w:t>do Konwencji</w:t>
      </w:r>
      <w:r w:rsidR="00EF66F8" w:rsidRPr="00C6246D">
        <w:rPr>
          <w:rFonts w:cs="Times New Roman"/>
          <w:spacing w:val="-2"/>
          <w:sz w:val="22"/>
          <w:lang w:val="pl-PL"/>
        </w:rPr>
        <w:t xml:space="preserve"> </w:t>
      </w:r>
      <w:r w:rsidR="00C62133" w:rsidRPr="00C6246D">
        <w:rPr>
          <w:rFonts w:cs="Times New Roman"/>
          <w:spacing w:val="-2"/>
          <w:sz w:val="22"/>
          <w:lang w:val="pl-PL"/>
        </w:rPr>
        <w:t xml:space="preserve">są wynikiem </w:t>
      </w:r>
      <w:r w:rsidR="00EF66F8" w:rsidRPr="00C6246D">
        <w:rPr>
          <w:rFonts w:cs="Times New Roman"/>
          <w:spacing w:val="-2"/>
          <w:sz w:val="22"/>
          <w:lang w:val="pl-PL"/>
        </w:rPr>
        <w:t>długotrwałych prac zespołów i grup zadaniowych p</w:t>
      </w:r>
      <w:r w:rsidR="00945EA7" w:rsidRPr="00C6246D">
        <w:rPr>
          <w:rFonts w:cs="Times New Roman"/>
          <w:spacing w:val="-2"/>
          <w:sz w:val="22"/>
          <w:lang w:val="pl-PL"/>
        </w:rPr>
        <w:t xml:space="preserve">owołanych </w:t>
      </w:r>
      <w:r w:rsidR="00EF66F8" w:rsidRPr="00C6246D">
        <w:rPr>
          <w:rFonts w:cs="Times New Roman"/>
          <w:spacing w:val="-2"/>
          <w:sz w:val="22"/>
          <w:lang w:val="pl-PL"/>
        </w:rPr>
        <w:t>prz</w:t>
      </w:r>
      <w:r w:rsidR="00945EA7" w:rsidRPr="00C6246D">
        <w:rPr>
          <w:rFonts w:cs="Times New Roman"/>
          <w:spacing w:val="-2"/>
          <w:sz w:val="22"/>
          <w:lang w:val="pl-PL"/>
        </w:rPr>
        <w:t>ez</w:t>
      </w:r>
      <w:r w:rsidR="00EF66F8" w:rsidRPr="00C6246D">
        <w:rPr>
          <w:rFonts w:cs="Times New Roman"/>
          <w:spacing w:val="-2"/>
          <w:sz w:val="22"/>
          <w:lang w:val="pl-PL"/>
        </w:rPr>
        <w:t xml:space="preserve"> ICAO, opierają się na </w:t>
      </w:r>
      <w:r w:rsidR="007F5BF3" w:rsidRPr="00C6246D">
        <w:rPr>
          <w:rFonts w:cs="Times New Roman"/>
          <w:spacing w:val="-2"/>
          <w:sz w:val="22"/>
          <w:lang w:val="pl-PL"/>
        </w:rPr>
        <w:t>doświadczeniach lotniczych wielu</w:t>
      </w:r>
      <w:r w:rsidR="00EF66F8" w:rsidRPr="00C6246D">
        <w:rPr>
          <w:rFonts w:cs="Times New Roman"/>
          <w:spacing w:val="-2"/>
          <w:sz w:val="22"/>
          <w:lang w:val="pl-PL"/>
        </w:rPr>
        <w:t xml:space="preserve"> krajów oraz branży lotniczej. Ich głównym celem jest wdrażanie nowych systemów (np. podejścia do lądowania)</w:t>
      </w:r>
      <w:r w:rsidR="00BB78DB" w:rsidRPr="00C6246D">
        <w:rPr>
          <w:rFonts w:cs="Times New Roman"/>
          <w:spacing w:val="-2"/>
          <w:sz w:val="22"/>
          <w:lang w:val="pl-PL"/>
        </w:rPr>
        <w:t>, procedur</w:t>
      </w:r>
      <w:r w:rsidR="00EF66F8" w:rsidRPr="00C6246D">
        <w:rPr>
          <w:rFonts w:cs="Times New Roman"/>
          <w:spacing w:val="-2"/>
          <w:sz w:val="22"/>
          <w:lang w:val="pl-PL"/>
        </w:rPr>
        <w:t xml:space="preserve"> i rozwiązań technicznych </w:t>
      </w:r>
      <w:r w:rsidR="00086D3E" w:rsidRPr="00C6246D">
        <w:rPr>
          <w:rFonts w:cs="Times New Roman"/>
          <w:spacing w:val="-2"/>
          <w:sz w:val="22"/>
          <w:lang w:val="pl-PL"/>
        </w:rPr>
        <w:t>mających na celu zapewnienie ciągłości i efektywności oraz popraw</w:t>
      </w:r>
      <w:r w:rsidR="00BB78DB" w:rsidRPr="00C6246D">
        <w:rPr>
          <w:rFonts w:cs="Times New Roman"/>
          <w:spacing w:val="-2"/>
          <w:sz w:val="22"/>
          <w:lang w:val="pl-PL"/>
        </w:rPr>
        <w:t>ę</w:t>
      </w:r>
      <w:r w:rsidR="00086D3E" w:rsidRPr="00C6246D">
        <w:rPr>
          <w:rFonts w:cs="Times New Roman"/>
          <w:spacing w:val="-2"/>
          <w:sz w:val="22"/>
          <w:lang w:val="pl-PL"/>
        </w:rPr>
        <w:t xml:space="preserve"> bezpieczeństwa operacji lotniczych.</w:t>
      </w:r>
    </w:p>
    <w:p w:rsidR="00A542E8" w:rsidRPr="00C6246D" w:rsidRDefault="00A542E8" w:rsidP="00A542E8">
      <w:pPr>
        <w:spacing w:after="120"/>
        <w:ind w:firstLine="709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Projekt rozporządzenia nie wymaga przedstawienia właściwym instytucjom i organom Unii Europejskiej, w tym Europejskiemu Bankowi Centralnemu celem uzyskania opinii, dokonania powiadomienia, konsultacji albo uzgodnienia projektu.</w:t>
      </w:r>
    </w:p>
    <w:p w:rsidR="00E17B14" w:rsidRDefault="00A542E8" w:rsidP="00F2417F">
      <w:pPr>
        <w:pStyle w:val="Bezodstpw"/>
        <w:spacing w:line="276" w:lineRule="auto"/>
        <w:ind w:firstLine="426"/>
        <w:rPr>
          <w:rFonts w:eastAsia="Times New Roman"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Projekt rozporządzenia nie zawiera przepisów technicznych w rozumieniu rozporządzenia Rady Ministrów z dnia 23 grudnia 2002 r. w sprawie sposobu funkcjonowania krajowego systemu notyfikacji norm i aktów prawnych (Dz. U. poz. 2039 oraz 2004 r. poz. 597), w związku z czym nie podlega notyfikacji.</w:t>
      </w:r>
      <w:r w:rsidRPr="00C6246D">
        <w:rPr>
          <w:rFonts w:eastAsia="Times New Roman" w:cs="Times New Roman"/>
          <w:sz w:val="22"/>
          <w:lang w:val="pl-PL"/>
        </w:rPr>
        <w:t xml:space="preserve"> Przepis dotyczący wymagań w stosunku do ogrodzeń dla lotnisk (§13 projektu) został przeniesiony w niezmienionej formie z rozporządzenia obowiązującego obecnie. Tym samym, mając na uwadze § 12 w/w rozporządzenia Rady Ministrów, przedmiotowy projekt rozporządzenia nie musi być poddany notyfikacji. </w:t>
      </w:r>
    </w:p>
    <w:p w:rsidR="00F2417F" w:rsidRPr="00C6246D" w:rsidRDefault="00E17B14" w:rsidP="00F2417F">
      <w:pPr>
        <w:pStyle w:val="Bezodstpw"/>
        <w:spacing w:line="276" w:lineRule="auto"/>
        <w:ind w:firstLine="426"/>
        <w:rPr>
          <w:rFonts w:cs="Times New Roman"/>
          <w:sz w:val="22"/>
          <w:lang w:val="pl-PL"/>
        </w:rPr>
      </w:pPr>
      <w:r w:rsidRPr="00E17B14">
        <w:rPr>
          <w:rFonts w:cs="Times New Roman"/>
          <w:sz w:val="22"/>
          <w:lang w:val="pl-PL"/>
        </w:rPr>
        <w:t>Zgodnie z § 52 ust. 1 uchwały Nr 190 Rady Ministrów z dnia 29 października 2013 r. – Regulamin pracy Rady Ministrów (M. P. poz. 979 oraz z 2015 r. poz. 1063) projekt został zamieszczony w Biuletynie Informacji Publicznej na stronie podmiotowej Rządowego Centrum Legislacji</w:t>
      </w:r>
      <w:r>
        <w:rPr>
          <w:rFonts w:cs="Times New Roman"/>
          <w:sz w:val="22"/>
          <w:lang w:val="pl-PL"/>
        </w:rPr>
        <w:t xml:space="preserve"> z chwilą przekazania do uzgodnień międzyresortowych i konsultacji publicznych</w:t>
      </w:r>
      <w:r w:rsidRPr="00E17B14">
        <w:rPr>
          <w:rFonts w:cs="Times New Roman"/>
          <w:sz w:val="22"/>
          <w:lang w:val="pl-PL"/>
        </w:rPr>
        <w:t>.</w:t>
      </w:r>
    </w:p>
    <w:p w:rsidR="00A542E8" w:rsidRPr="00C6246D" w:rsidRDefault="00F2417F" w:rsidP="00F2417F">
      <w:pPr>
        <w:pStyle w:val="Bezodstpw"/>
        <w:spacing w:line="276" w:lineRule="auto"/>
        <w:ind w:firstLine="426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Wejście w życie przedmiotowego rozporządzenia nie spowoduje skutków finansowych dla sektora finansów publicznych, w tym dla budżetu państwa i budżetów jednostek samorządu terytorialnego. Wprowadzenie niniejszej regulacji nie wpłynie na zwiększenie wydatków lub zmniejszenie dochodów jednostek sektora finansów publicznych.</w:t>
      </w:r>
    </w:p>
    <w:p w:rsidR="00236E2E" w:rsidRDefault="00A542E8" w:rsidP="00A542E8">
      <w:pPr>
        <w:ind w:firstLine="708"/>
        <w:rPr>
          <w:rFonts w:cs="Times New Roman"/>
          <w:sz w:val="22"/>
          <w:lang w:val="pl-PL"/>
        </w:rPr>
      </w:pPr>
      <w:r w:rsidRPr="00C6246D">
        <w:rPr>
          <w:rFonts w:cs="Times New Roman"/>
          <w:sz w:val="22"/>
          <w:lang w:val="pl-PL"/>
        </w:rPr>
        <w:t>Projekt rozporządzenia jest zgodny z prawem Unii Europejskiej.</w:t>
      </w:r>
    </w:p>
    <w:p w:rsidR="00236E2E" w:rsidRDefault="00236E2E">
      <w:pPr>
        <w:widowControl/>
        <w:spacing w:after="200"/>
        <w:jc w:val="left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201"/>
        <w:gridCol w:w="374"/>
        <w:gridCol w:w="868"/>
        <w:gridCol w:w="287"/>
        <w:gridCol w:w="138"/>
        <w:gridCol w:w="369"/>
        <w:gridCol w:w="68"/>
        <w:gridCol w:w="68"/>
        <w:gridCol w:w="505"/>
        <w:gridCol w:w="150"/>
        <w:gridCol w:w="94"/>
        <w:gridCol w:w="259"/>
        <w:gridCol w:w="447"/>
        <w:gridCol w:w="59"/>
        <w:gridCol w:w="505"/>
        <w:gridCol w:w="170"/>
        <w:gridCol w:w="64"/>
        <w:gridCol w:w="271"/>
        <w:gridCol w:w="101"/>
        <w:gridCol w:w="404"/>
        <w:gridCol w:w="23"/>
        <w:gridCol w:w="482"/>
        <w:gridCol w:w="318"/>
        <w:gridCol w:w="189"/>
        <w:gridCol w:w="507"/>
        <w:gridCol w:w="107"/>
        <w:gridCol w:w="1274"/>
      </w:tblGrid>
      <w:tr w:rsidR="002F33AE" w:rsidRPr="003C62BF" w:rsidTr="00155B3D">
        <w:trPr>
          <w:trHeight w:val="1611"/>
        </w:trPr>
        <w:tc>
          <w:tcPr>
            <w:tcW w:w="30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3667C7">
            <w:pPr>
              <w:jc w:val="left"/>
              <w:rPr>
                <w:rFonts w:cs="Times New Roman"/>
                <w:lang w:val="pl-PL"/>
              </w:rPr>
            </w:pPr>
            <w:bookmarkStart w:id="6" w:name="t1"/>
            <w:r w:rsidRPr="008B614B">
              <w:rPr>
                <w:rFonts w:cs="Times New Roman"/>
                <w:b/>
                <w:sz w:val="22"/>
                <w:lang w:val="pl-PL"/>
              </w:rPr>
              <w:lastRenderedPageBreak/>
              <w:t>Nazwa projektu</w:t>
            </w:r>
          </w:p>
          <w:p w:rsidR="002F33AE" w:rsidRPr="008B614B" w:rsidRDefault="002F33AE" w:rsidP="00EE1056">
            <w:pPr>
              <w:spacing w:after="120"/>
              <w:rPr>
                <w:rFonts w:cs="Times New Roman"/>
                <w:i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Projekt </w:t>
            </w:r>
            <w:r w:rsidRPr="00A542E8">
              <w:rPr>
                <w:rFonts w:cs="Times New Roman"/>
                <w:sz w:val="22"/>
                <w:lang w:val="pl-PL"/>
              </w:rPr>
              <w:t xml:space="preserve">rozporządzenia Ministra Infrastruktury i </w:t>
            </w:r>
            <w:r w:rsidR="00236E2E">
              <w:rPr>
                <w:rFonts w:cs="Times New Roman"/>
                <w:sz w:val="22"/>
                <w:lang w:val="pl-PL"/>
              </w:rPr>
              <w:t>Budownictwa</w:t>
            </w:r>
            <w:r w:rsidRPr="00A542E8">
              <w:rPr>
                <w:rFonts w:cs="Times New Roman"/>
                <w:sz w:val="22"/>
                <w:lang w:val="pl-PL"/>
              </w:rPr>
              <w:t xml:space="preserve"> w sprawie wymagań technicznych i eksploatacyjnych dla lotnisk użytku publicznego podlegających obowiązkowi certyfikacji</w:t>
            </w:r>
          </w:p>
          <w:p w:rsidR="002F33AE" w:rsidRPr="008B614B" w:rsidRDefault="002F33AE" w:rsidP="00C54413">
            <w:pPr>
              <w:ind w:hanging="45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Ministerstwo wiodące i ministerstwa współpracujące</w:t>
            </w:r>
            <w:bookmarkEnd w:id="6"/>
          </w:p>
          <w:p w:rsidR="002F33AE" w:rsidRPr="008B614B" w:rsidRDefault="002F33AE" w:rsidP="00EE1056">
            <w:pPr>
              <w:spacing w:after="120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Ministerstwo Infrastruktury i </w:t>
            </w:r>
            <w:r w:rsidR="00A542E8">
              <w:rPr>
                <w:rFonts w:cs="Times New Roman"/>
                <w:sz w:val="22"/>
                <w:lang w:val="pl-PL"/>
              </w:rPr>
              <w:t>Budownictwa</w:t>
            </w:r>
          </w:p>
          <w:p w:rsidR="002F33AE" w:rsidRPr="008B614B" w:rsidRDefault="002F33AE" w:rsidP="00C54413">
            <w:pPr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Osoba odpowiedzialna za projekt w randze Ministra, Sekretarza Stanu lub Podsekretarza Stanu</w:t>
            </w:r>
          </w:p>
          <w:p w:rsidR="00A542E8" w:rsidRPr="00A542E8" w:rsidRDefault="00A542E8" w:rsidP="00A542E8">
            <w:pPr>
              <w:spacing w:line="240" w:lineRule="auto"/>
              <w:rPr>
                <w:lang w:val="pl-PL"/>
              </w:rPr>
            </w:pPr>
            <w:r w:rsidRPr="00A542E8">
              <w:rPr>
                <w:lang w:val="pl-PL"/>
              </w:rPr>
              <w:t xml:space="preserve">Jerzy Szmit – Podsekretarz Stanu w </w:t>
            </w:r>
            <w:proofErr w:type="spellStart"/>
            <w:r w:rsidRPr="00A542E8">
              <w:rPr>
                <w:lang w:val="pl-PL"/>
              </w:rPr>
              <w:t>MIiB</w:t>
            </w:r>
            <w:proofErr w:type="spellEnd"/>
          </w:p>
          <w:p w:rsidR="002F33AE" w:rsidRPr="008B614B" w:rsidRDefault="002F33AE" w:rsidP="00C54413">
            <w:pPr>
              <w:spacing w:before="120"/>
              <w:ind w:hanging="45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Kontakt do opiekuna merytorycznego projektu</w:t>
            </w:r>
          </w:p>
          <w:p w:rsidR="00A542E8" w:rsidRPr="00A542E8" w:rsidRDefault="00A542E8" w:rsidP="00A542E8">
            <w:pPr>
              <w:ind w:left="25"/>
              <w:rPr>
                <w:color w:val="000000"/>
                <w:lang w:val="pl-PL"/>
              </w:rPr>
            </w:pPr>
            <w:r w:rsidRPr="00A542E8">
              <w:rPr>
                <w:color w:val="000000"/>
                <w:lang w:val="pl-PL"/>
              </w:rPr>
              <w:t xml:space="preserve">Ewelina Gruszewska  </w:t>
            </w:r>
          </w:p>
          <w:p w:rsidR="00A542E8" w:rsidRPr="000E3D71" w:rsidRDefault="00A542E8" w:rsidP="00A542E8">
            <w:pPr>
              <w:ind w:left="25"/>
              <w:rPr>
                <w:color w:val="000000"/>
              </w:rPr>
            </w:pPr>
            <w:r w:rsidRPr="000E3D71">
              <w:rPr>
                <w:color w:val="000000"/>
              </w:rPr>
              <w:t>(tel. 522 50 67, email: Ewelina.Gruszewska@mib.gov.pl)</w:t>
            </w:r>
          </w:p>
          <w:p w:rsidR="002F33AE" w:rsidRPr="000E3D71" w:rsidRDefault="002F33AE" w:rsidP="00A542E8">
            <w:pPr>
              <w:ind w:hanging="34"/>
              <w:rPr>
                <w:rFonts w:cs="Times New Roman"/>
              </w:rPr>
            </w:pPr>
          </w:p>
        </w:tc>
        <w:tc>
          <w:tcPr>
            <w:tcW w:w="19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jc w:val="left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Data sporządzenia</w:t>
            </w:r>
            <w:r w:rsidRPr="008B614B">
              <w:rPr>
                <w:rFonts w:cs="Times New Roman"/>
                <w:b/>
                <w:sz w:val="22"/>
                <w:lang w:val="pl-PL"/>
              </w:rPr>
              <w:br/>
            </w:r>
            <w:r w:rsidR="005E677F">
              <w:rPr>
                <w:rFonts w:cs="Times New Roman"/>
                <w:sz w:val="22"/>
                <w:lang w:val="pl-PL"/>
              </w:rPr>
              <w:t>1</w:t>
            </w:r>
            <w:r w:rsidR="00EE1056">
              <w:rPr>
                <w:rFonts w:cs="Times New Roman"/>
                <w:sz w:val="22"/>
                <w:lang w:val="pl-PL"/>
              </w:rPr>
              <w:t>2</w:t>
            </w:r>
            <w:r w:rsidRPr="008B614B">
              <w:rPr>
                <w:rFonts w:cs="Times New Roman"/>
                <w:sz w:val="22"/>
                <w:lang w:val="pl-PL"/>
              </w:rPr>
              <w:t>.</w:t>
            </w:r>
            <w:r w:rsidR="00A542E8">
              <w:rPr>
                <w:rFonts w:cs="Times New Roman"/>
                <w:sz w:val="22"/>
                <w:lang w:val="pl-PL"/>
              </w:rPr>
              <w:t>0</w:t>
            </w:r>
            <w:r w:rsidR="005E677F">
              <w:rPr>
                <w:rFonts w:cs="Times New Roman"/>
                <w:sz w:val="22"/>
                <w:lang w:val="pl-PL"/>
              </w:rPr>
              <w:t>7.</w:t>
            </w:r>
            <w:r w:rsidRPr="008B614B">
              <w:rPr>
                <w:rFonts w:cs="Times New Roman"/>
                <w:sz w:val="22"/>
                <w:lang w:val="pl-PL"/>
              </w:rPr>
              <w:t>201</w:t>
            </w:r>
            <w:r w:rsidR="00D177E7">
              <w:rPr>
                <w:rFonts w:cs="Times New Roman"/>
                <w:sz w:val="22"/>
                <w:lang w:val="pl-PL"/>
              </w:rPr>
              <w:t>6</w:t>
            </w:r>
          </w:p>
          <w:p w:rsidR="002F33AE" w:rsidRPr="008B614B" w:rsidRDefault="002F33AE" w:rsidP="00C54413">
            <w:pPr>
              <w:jc w:val="left"/>
              <w:rPr>
                <w:rFonts w:cs="Times New Roman"/>
                <w:b/>
                <w:lang w:val="pl-PL"/>
              </w:rPr>
            </w:pPr>
          </w:p>
          <w:p w:rsidR="002F33AE" w:rsidRPr="00A542E8" w:rsidRDefault="002F33AE" w:rsidP="00C54413">
            <w:pPr>
              <w:jc w:val="left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 xml:space="preserve">Źródło: </w:t>
            </w:r>
            <w:bookmarkStart w:id="7" w:name="Lista1"/>
            <w:bookmarkEnd w:id="7"/>
          </w:p>
          <w:p w:rsidR="00A542E8" w:rsidRPr="00A542E8" w:rsidRDefault="00236E2E" w:rsidP="00A542E8">
            <w:pPr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A542E8" w:rsidRPr="00A542E8">
              <w:rPr>
                <w:lang w:val="pl-PL"/>
              </w:rPr>
              <w:t>rt. 5</w:t>
            </w:r>
            <w:r w:rsidR="00A542E8">
              <w:rPr>
                <w:lang w:val="pl-PL"/>
              </w:rPr>
              <w:t>9a ust.</w:t>
            </w:r>
            <w:r w:rsidR="00C61AF5">
              <w:rPr>
                <w:lang w:val="pl-PL"/>
              </w:rPr>
              <w:t xml:space="preserve"> </w:t>
            </w:r>
            <w:r w:rsidR="00A542E8">
              <w:rPr>
                <w:lang w:val="pl-PL"/>
              </w:rPr>
              <w:t>5</w:t>
            </w:r>
            <w:r w:rsidR="00A542E8" w:rsidRPr="00A542E8">
              <w:rPr>
                <w:lang w:val="pl-PL"/>
              </w:rPr>
              <w:t xml:space="preserve"> ustawy z dnia 3 lipca 2002 r. – Prawo lotnicze (Dz. U. z 2016 r. poz. 605</w:t>
            </w:r>
            <w:r w:rsidR="00566FAA">
              <w:rPr>
                <w:lang w:val="pl-PL"/>
              </w:rPr>
              <w:t xml:space="preserve">, z </w:t>
            </w:r>
            <w:proofErr w:type="spellStart"/>
            <w:r w:rsidR="00566FAA">
              <w:rPr>
                <w:lang w:val="pl-PL"/>
              </w:rPr>
              <w:t>późn</w:t>
            </w:r>
            <w:proofErr w:type="spellEnd"/>
            <w:r w:rsidR="00566FAA">
              <w:rPr>
                <w:lang w:val="pl-PL"/>
              </w:rPr>
              <w:t>. zm.</w:t>
            </w:r>
            <w:bookmarkStart w:id="8" w:name="_GoBack"/>
            <w:bookmarkEnd w:id="8"/>
            <w:r w:rsidR="00A542E8" w:rsidRPr="00A542E8">
              <w:rPr>
                <w:lang w:val="pl-PL"/>
              </w:rPr>
              <w:t>)</w:t>
            </w:r>
          </w:p>
          <w:p w:rsidR="002F33AE" w:rsidRPr="008B614B" w:rsidRDefault="002F33AE" w:rsidP="00C54413">
            <w:pPr>
              <w:jc w:val="left"/>
              <w:rPr>
                <w:rFonts w:cs="Times New Roman"/>
                <w:lang w:val="pl-PL"/>
              </w:rPr>
            </w:pPr>
          </w:p>
          <w:p w:rsidR="002F33AE" w:rsidRPr="008B614B" w:rsidRDefault="002F33AE" w:rsidP="00C54413">
            <w:pPr>
              <w:spacing w:before="120"/>
              <w:jc w:val="left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 xml:space="preserve">Nr w wykazie prac </w:t>
            </w:r>
            <w:r w:rsidR="00A542E8">
              <w:rPr>
                <w:rFonts w:cs="Times New Roman"/>
                <w:b/>
                <w:sz w:val="22"/>
                <w:lang w:val="pl-PL"/>
              </w:rPr>
              <w:t xml:space="preserve">legislacyjnych </w:t>
            </w:r>
            <w:proofErr w:type="spellStart"/>
            <w:r w:rsidR="00A542E8">
              <w:rPr>
                <w:rFonts w:cs="Times New Roman"/>
                <w:b/>
                <w:sz w:val="22"/>
                <w:lang w:val="pl-PL"/>
              </w:rPr>
              <w:t>MIiB</w:t>
            </w:r>
            <w:proofErr w:type="spellEnd"/>
          </w:p>
          <w:p w:rsidR="002F33AE" w:rsidRPr="008B614B" w:rsidRDefault="003C62BF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lang w:val="pl-PL"/>
              </w:rPr>
              <w:t>101</w:t>
            </w:r>
          </w:p>
        </w:tc>
      </w:tr>
      <w:tr w:rsidR="002F33AE" w:rsidRPr="008B614B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F2417F" w:rsidP="00F2417F">
            <w:pPr>
              <w:autoSpaceDE w:val="0"/>
              <w:autoSpaceDN w:val="0"/>
              <w:adjustRightInd w:val="0"/>
              <w:spacing w:line="288" w:lineRule="auto"/>
              <w:ind w:left="57"/>
              <w:jc w:val="center"/>
              <w:rPr>
                <w:rFonts w:cs="Times New Roman"/>
                <w:b/>
                <w:lang w:val="pl-PL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F33AE" w:rsidRPr="008B614B" w:rsidTr="00C54413">
        <w:trPr>
          <w:trHeight w:val="33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Jaki problem jest rozwiązywany?</w:t>
            </w:r>
            <w:bookmarkStart w:id="9" w:name="Wybór1"/>
            <w:bookmarkEnd w:id="9"/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3901" w:rsidRPr="00580271" w:rsidRDefault="00580271" w:rsidP="00236E2E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lang w:val="pl-PL"/>
              </w:rPr>
              <w:t xml:space="preserve">Obowiązujące </w:t>
            </w:r>
            <w:r w:rsidRPr="00C6246D">
              <w:rPr>
                <w:rFonts w:cs="Times New Roman"/>
                <w:sz w:val="22"/>
                <w:lang w:val="pl-PL"/>
              </w:rPr>
              <w:t>rozporządzeni</w:t>
            </w:r>
            <w:r w:rsidR="00236E2E">
              <w:rPr>
                <w:rFonts w:cs="Times New Roman"/>
                <w:sz w:val="22"/>
                <w:lang w:val="pl-PL"/>
              </w:rPr>
              <w:t>e</w:t>
            </w:r>
            <w:r w:rsidRPr="00C6246D">
              <w:rPr>
                <w:rFonts w:cs="Times New Roman"/>
                <w:sz w:val="22"/>
                <w:lang w:val="pl-PL"/>
              </w:rPr>
              <w:t xml:space="preserve"> Ministra Transportu, Budownictwa i Gospodarki Morskiej z dnia 28 sierpnia 2013 r. </w:t>
            </w:r>
            <w:r w:rsidRPr="00C6246D">
              <w:rPr>
                <w:rFonts w:cs="Times New Roman"/>
                <w:i/>
                <w:sz w:val="22"/>
                <w:lang w:val="pl-PL"/>
              </w:rPr>
              <w:t>w sprawie wymagań technicznych i eksploatacyjnych dla lotnisk użytku publicznego podlegających obowiązkowi certyfikacji</w:t>
            </w:r>
            <w:r w:rsidRPr="00C6246D"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t>(Dz.</w:t>
            </w:r>
            <w:r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t>U. poz. 1020)</w:t>
            </w:r>
            <w:r>
              <w:rPr>
                <w:rFonts w:cs="Times New Roman"/>
                <w:sz w:val="22"/>
                <w:lang w:val="pl-PL"/>
              </w:rPr>
              <w:t>, które określa</w:t>
            </w:r>
            <w:r w:rsidR="0052324B">
              <w:rPr>
                <w:rFonts w:cs="Times New Roman"/>
                <w:sz w:val="22"/>
                <w:lang w:val="pl-PL"/>
              </w:rPr>
              <w:t xml:space="preserve"> wymaga</w:t>
            </w:r>
            <w:r>
              <w:rPr>
                <w:rFonts w:cs="Times New Roman"/>
                <w:sz w:val="22"/>
                <w:lang w:val="pl-PL"/>
              </w:rPr>
              <w:t>nia</w:t>
            </w:r>
            <w:r w:rsidR="0052324B">
              <w:rPr>
                <w:rFonts w:cs="Times New Roman"/>
                <w:sz w:val="22"/>
                <w:lang w:val="pl-PL"/>
              </w:rPr>
              <w:t xml:space="preserve"> technicznych i eksploatacyjnych dla lotnisk użytku publicznego podlegających obowiązkowi certyfikacji</w:t>
            </w:r>
            <w:r w:rsidR="00236E2E">
              <w:rPr>
                <w:rFonts w:cs="Times New Roman"/>
                <w:sz w:val="22"/>
                <w:lang w:val="pl-PL"/>
              </w:rPr>
              <w:t>,</w:t>
            </w:r>
            <w:r w:rsidR="0052324B">
              <w:rPr>
                <w:rFonts w:cs="Times New Roman"/>
                <w:sz w:val="22"/>
                <w:lang w:val="pl-PL"/>
              </w:rPr>
              <w:t xml:space="preserve"> </w:t>
            </w:r>
            <w:r>
              <w:rPr>
                <w:rFonts w:cs="Times New Roman"/>
                <w:sz w:val="22"/>
                <w:lang w:val="pl-PL"/>
              </w:rPr>
              <w:t xml:space="preserve">nie </w:t>
            </w:r>
            <w:r w:rsidR="0052324B">
              <w:rPr>
                <w:rFonts w:cs="Times New Roman"/>
                <w:sz w:val="22"/>
                <w:lang w:val="pl-PL"/>
              </w:rPr>
              <w:t>uwzględnia</w:t>
            </w:r>
            <w:r>
              <w:rPr>
                <w:rFonts w:cs="Times New Roman"/>
                <w:sz w:val="22"/>
                <w:lang w:val="pl-PL"/>
              </w:rPr>
              <w:t xml:space="preserve"> zmian</w:t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52324B" w:rsidRPr="008B614B">
              <w:rPr>
                <w:rFonts w:cs="Times New Roman"/>
                <w:sz w:val="22"/>
                <w:lang w:val="pl-PL"/>
              </w:rPr>
              <w:t>wprowadzon</w:t>
            </w:r>
            <w:r>
              <w:rPr>
                <w:rFonts w:cs="Times New Roman"/>
                <w:sz w:val="22"/>
                <w:lang w:val="pl-PL"/>
              </w:rPr>
              <w:t>ych</w:t>
            </w:r>
            <w:r w:rsidR="0052324B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z w:val="22"/>
                <w:lang w:val="pl-PL"/>
              </w:rPr>
              <w:t>do Załączn</w:t>
            </w:r>
            <w:r>
              <w:rPr>
                <w:rFonts w:cs="Times New Roman"/>
                <w:sz w:val="22"/>
                <w:lang w:val="pl-PL"/>
              </w:rPr>
              <w:t xml:space="preserve">ika 14 do </w:t>
            </w:r>
            <w:r w:rsidRPr="00C6246D">
              <w:rPr>
                <w:rFonts w:cs="Times New Roman"/>
                <w:sz w:val="22"/>
                <w:lang w:val="pl-PL"/>
              </w:rPr>
              <w:t xml:space="preserve">Konwencji o międzynarodowym lotnictwie cywilnym, sporządzonej w Chicago dnia 7 grudnia 1944 r. (Dz. U. z 1959 r. poz. 212, z </w:t>
            </w:r>
            <w:proofErr w:type="spellStart"/>
            <w:r w:rsidRPr="00C6246D">
              <w:rPr>
                <w:rFonts w:cs="Times New Roman"/>
                <w:sz w:val="22"/>
                <w:lang w:val="pl-PL"/>
              </w:rPr>
              <w:t>późn</w:t>
            </w:r>
            <w:proofErr w:type="spellEnd"/>
            <w:r w:rsidRPr="00C6246D">
              <w:rPr>
                <w:rFonts w:cs="Times New Roman"/>
                <w:sz w:val="22"/>
                <w:lang w:val="pl-PL"/>
              </w:rPr>
              <w:t>. zm.)</w:t>
            </w:r>
            <w:r w:rsidR="00EE1056">
              <w:rPr>
                <w:rFonts w:cs="Times New Roman"/>
                <w:sz w:val="22"/>
                <w:lang w:val="pl-PL"/>
              </w:rPr>
              <w:t>, zwanej dalej „Konwencją chicagowską”,</w:t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przez Radę </w:t>
            </w:r>
            <w:r w:rsidR="00F66D09">
              <w:rPr>
                <w:rFonts w:cs="Times New Roman"/>
                <w:sz w:val="22"/>
                <w:lang w:val="pl-PL"/>
              </w:rPr>
              <w:t>Organizacji międzynarodowego Lotnictwa Cywilnego (</w:t>
            </w:r>
            <w:r w:rsidR="002F33AE" w:rsidRPr="008B614B">
              <w:rPr>
                <w:rFonts w:cs="Times New Roman"/>
                <w:sz w:val="22"/>
                <w:lang w:val="pl-PL"/>
              </w:rPr>
              <w:t>ICAO</w:t>
            </w:r>
            <w:r w:rsidR="00F66D09">
              <w:rPr>
                <w:rFonts w:cs="Times New Roman"/>
                <w:sz w:val="22"/>
                <w:lang w:val="pl-PL"/>
              </w:rPr>
              <w:t>)</w:t>
            </w:r>
            <w:r w:rsidR="002670B8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B57BE3" w:rsidRPr="008B614B">
              <w:rPr>
                <w:rFonts w:cs="Times New Roman"/>
                <w:sz w:val="22"/>
                <w:lang w:val="pl-PL"/>
              </w:rPr>
              <w:t>w wersji</w:t>
            </w:r>
            <w:r w:rsidR="007543CF" w:rsidRPr="008B614B">
              <w:rPr>
                <w:rFonts w:cs="Times New Roman"/>
                <w:sz w:val="22"/>
                <w:lang w:val="pl-PL"/>
              </w:rPr>
              <w:t xml:space="preserve"> z 2013 r</w:t>
            </w:r>
            <w:r w:rsidR="005A7DA2">
              <w:rPr>
                <w:rFonts w:cs="Times New Roman"/>
                <w:sz w:val="22"/>
                <w:lang w:val="pl-PL"/>
              </w:rPr>
              <w:t>. Istnieje</w:t>
            </w:r>
            <w:r w:rsidR="002670B8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B57BE3" w:rsidRPr="008B614B">
              <w:rPr>
                <w:rFonts w:cs="Times New Roman"/>
                <w:sz w:val="22"/>
                <w:lang w:val="pl-PL"/>
              </w:rPr>
              <w:t xml:space="preserve">brak doprecyzowania </w:t>
            </w:r>
            <w:r w:rsidR="00842FD3" w:rsidRPr="008B614B">
              <w:rPr>
                <w:rFonts w:cs="Times New Roman"/>
                <w:sz w:val="22"/>
                <w:lang w:val="pl-PL"/>
              </w:rPr>
              <w:t xml:space="preserve">zakresu stosowania tego rozporządzenia w związku z wejściem w życie przepisów unijnych </w:t>
            </w:r>
            <w:r w:rsidR="0007591A" w:rsidRPr="008B614B">
              <w:rPr>
                <w:rFonts w:cs="Times New Roman"/>
                <w:sz w:val="22"/>
                <w:lang w:val="pl-PL"/>
              </w:rPr>
              <w:t>dotyczą</w:t>
            </w:r>
            <w:r w:rsidR="002670B8" w:rsidRPr="008B614B">
              <w:rPr>
                <w:rFonts w:cs="Times New Roman"/>
                <w:sz w:val="22"/>
                <w:lang w:val="pl-PL"/>
              </w:rPr>
              <w:t>cych</w:t>
            </w:r>
            <w:r w:rsidR="00842FD3" w:rsidRPr="008B614B">
              <w:rPr>
                <w:rFonts w:cs="Times New Roman"/>
                <w:sz w:val="22"/>
                <w:lang w:val="pl-PL"/>
              </w:rPr>
              <w:t xml:space="preserve"> certyfikacji lotnisk.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460"/>
              </w:tabs>
              <w:autoSpaceDN w:val="0"/>
              <w:spacing w:before="60" w:after="60" w:line="288" w:lineRule="auto"/>
              <w:ind w:left="460" w:hanging="426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Rekomendowane rozwiązanie, w tym planowane narzędzia interwencji, i oczekiwany efekt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203F82" w:rsidRDefault="002F33AE" w:rsidP="00236E2E">
            <w:pPr>
              <w:spacing w:before="120" w:after="120"/>
              <w:rPr>
                <w:rFonts w:cs="Times New Roman"/>
                <w:i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Uchylenie dotychczas obowiązującego </w:t>
            </w:r>
            <w:r w:rsidR="00D177E7" w:rsidRPr="00865DC9">
              <w:rPr>
                <w:rFonts w:cs="Times New Roman"/>
                <w:sz w:val="22"/>
                <w:lang w:val="pl-PL"/>
              </w:rPr>
              <w:t>r</w:t>
            </w:r>
            <w:r w:rsidRPr="00865DC9">
              <w:rPr>
                <w:rFonts w:cs="Times New Roman"/>
                <w:sz w:val="22"/>
                <w:lang w:val="pl-PL"/>
              </w:rPr>
              <w:t xml:space="preserve">ozporządzenia Ministra Transportu, Budownictwa i Gospodarki Morskiej z dnia 28 sierpnia 2013 r. </w:t>
            </w:r>
            <w:r w:rsidRPr="008B614B">
              <w:rPr>
                <w:rFonts w:cs="Times New Roman"/>
                <w:i/>
                <w:sz w:val="22"/>
                <w:lang w:val="pl-PL"/>
              </w:rPr>
              <w:t>w sprawie wymagań technicznych i eksploatacyjnych dla lotnisk użytku publicznego podlegających obowiązkowi certyfikacji</w:t>
            </w:r>
            <w:r w:rsidRPr="008B614B">
              <w:rPr>
                <w:rFonts w:cs="Times New Roman"/>
                <w:sz w:val="22"/>
                <w:lang w:val="pl-PL"/>
              </w:rPr>
              <w:t xml:space="preserve"> wydanego na podstawie art. 59a ust. 5 ustawy </w:t>
            </w:r>
            <w:r w:rsidR="00236E2E">
              <w:rPr>
                <w:rFonts w:cs="Times New Roman"/>
                <w:sz w:val="22"/>
                <w:lang w:val="pl-PL"/>
              </w:rPr>
              <w:t xml:space="preserve">- </w:t>
            </w:r>
            <w:r w:rsidRPr="008B614B">
              <w:rPr>
                <w:rFonts w:cs="Times New Roman"/>
                <w:sz w:val="22"/>
                <w:lang w:val="pl-PL"/>
              </w:rPr>
              <w:t xml:space="preserve">Prawo lotnicze oraz wydanie nowego </w:t>
            </w:r>
            <w:r w:rsidRPr="00865DC9">
              <w:rPr>
                <w:rFonts w:cs="Times New Roman"/>
                <w:sz w:val="22"/>
                <w:lang w:val="pl-PL"/>
              </w:rPr>
              <w:t>rozporządzenia Ministra Infrastruktury i</w:t>
            </w:r>
            <w:r w:rsidR="00865DC9" w:rsidRPr="00865DC9">
              <w:rPr>
                <w:rFonts w:cs="Times New Roman"/>
                <w:sz w:val="22"/>
                <w:lang w:val="pl-PL"/>
              </w:rPr>
              <w:t xml:space="preserve"> Budownictwa</w:t>
            </w:r>
            <w:r w:rsidRPr="00865DC9">
              <w:rPr>
                <w:rFonts w:cs="Times New Roman"/>
                <w:sz w:val="22"/>
                <w:lang w:val="pl-PL"/>
              </w:rPr>
              <w:t xml:space="preserve"> </w:t>
            </w:r>
            <w:r w:rsidRPr="00580271">
              <w:rPr>
                <w:rFonts w:cs="Times New Roman"/>
                <w:i/>
                <w:sz w:val="22"/>
                <w:lang w:val="pl-PL"/>
              </w:rPr>
              <w:t>w sprawie wymagań technicznych i eksploatacyjnych dla lotnisk użytku publicznego podlegających obowiązkowi certyfikacji.</w:t>
            </w:r>
            <w:r w:rsidR="00203F82">
              <w:rPr>
                <w:rFonts w:cs="Times New Roman"/>
                <w:i/>
                <w:spacing w:val="-2"/>
                <w:lang w:val="pl-PL"/>
              </w:rPr>
              <w:t xml:space="preserve"> </w:t>
            </w:r>
            <w:r w:rsidR="00D177E7">
              <w:rPr>
                <w:rFonts w:cs="Times New Roman"/>
                <w:spacing w:val="-2"/>
                <w:sz w:val="22"/>
                <w:lang w:val="pl-PL"/>
              </w:rPr>
              <w:t>Z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>miany</w:t>
            </w:r>
            <w:r w:rsidR="00D177E7">
              <w:rPr>
                <w:rFonts w:cs="Times New Roman"/>
                <w:spacing w:val="-2"/>
                <w:sz w:val="22"/>
                <w:lang w:val="pl-PL"/>
              </w:rPr>
              <w:t xml:space="preserve"> w projekcie w odniesieniu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 do obowiązującego rozporządzenia z art. 59a ust. 5 dotyczą większości przepisów, dlatego proponuje się wydanie nowego </w:t>
            </w:r>
            <w:r w:rsidRPr="00203F82">
              <w:rPr>
                <w:rFonts w:cs="Times New Roman"/>
                <w:spacing w:val="-2"/>
                <w:sz w:val="22"/>
                <w:lang w:val="pl-PL"/>
              </w:rPr>
              <w:t xml:space="preserve">rozporządzenia </w:t>
            </w:r>
            <w:r w:rsidRPr="00203F82">
              <w:rPr>
                <w:rFonts w:cs="Times New Roman"/>
                <w:sz w:val="22"/>
                <w:lang w:val="pl-PL"/>
              </w:rPr>
              <w:t xml:space="preserve">Ministra Infrastruktury i Budownictwa </w:t>
            </w:r>
            <w:r w:rsidRPr="008B614B">
              <w:rPr>
                <w:rFonts w:cs="Times New Roman"/>
                <w:i/>
                <w:spacing w:val="-2"/>
                <w:sz w:val="22"/>
                <w:lang w:val="pl-PL"/>
              </w:rPr>
              <w:t>w sprawie wymagań technicznych i eksploatacyjnych dla lotnisk użytku publicznego podlegających obowiązkowi certyfikacji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>.</w:t>
            </w:r>
          </w:p>
        </w:tc>
      </w:tr>
      <w:tr w:rsidR="002F33AE" w:rsidRPr="00B861F3" w:rsidTr="00C54413">
        <w:trPr>
          <w:trHeight w:val="307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Jak problem został rozwiązany w innych krajach, w szczególności krajach członkowskich OECD/UE</w:t>
            </w:r>
            <w:r w:rsidRPr="008B614B">
              <w:rPr>
                <w:rFonts w:cs="Times New Roman"/>
                <w:b/>
                <w:sz w:val="22"/>
                <w:lang w:val="pl-PL"/>
              </w:rPr>
              <w:t>?</w:t>
            </w:r>
            <w:r w:rsidRPr="008B614B">
              <w:rPr>
                <w:rFonts w:cs="Times New Roman"/>
                <w:i/>
                <w:sz w:val="22"/>
                <w:lang w:val="pl-PL"/>
              </w:rPr>
              <w:t xml:space="preserve"> 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42FD3" w:rsidRPr="008B614B" w:rsidRDefault="002F33AE" w:rsidP="00236E2E">
            <w:pPr>
              <w:pStyle w:val="Default"/>
              <w:spacing w:before="120" w:after="120" w:line="288" w:lineRule="auto"/>
              <w:jc w:val="both"/>
              <w:rPr>
                <w:color w:val="auto"/>
                <w:sz w:val="22"/>
                <w:szCs w:val="22"/>
              </w:rPr>
            </w:pPr>
            <w:r w:rsidRPr="008B614B">
              <w:rPr>
                <w:color w:val="auto"/>
                <w:sz w:val="22"/>
                <w:szCs w:val="22"/>
              </w:rPr>
              <w:t>Zgodnie z a</w:t>
            </w:r>
            <w:r w:rsidR="00842FD3" w:rsidRPr="008B614B">
              <w:rPr>
                <w:color w:val="auto"/>
                <w:sz w:val="22"/>
                <w:szCs w:val="22"/>
              </w:rPr>
              <w:t xml:space="preserve">rt. 37 Konwencji </w:t>
            </w:r>
            <w:r w:rsidR="00236E2E">
              <w:rPr>
                <w:color w:val="auto"/>
                <w:sz w:val="22"/>
                <w:szCs w:val="22"/>
              </w:rPr>
              <w:t>c</w:t>
            </w:r>
            <w:r w:rsidR="00842FD3" w:rsidRPr="008B614B">
              <w:rPr>
                <w:color w:val="auto"/>
                <w:sz w:val="22"/>
                <w:szCs w:val="22"/>
              </w:rPr>
              <w:t>hicagowskiej wszystkie P</w:t>
            </w:r>
            <w:r w:rsidRPr="008B614B">
              <w:rPr>
                <w:color w:val="auto"/>
                <w:sz w:val="22"/>
                <w:szCs w:val="22"/>
              </w:rPr>
              <w:t>aństwa należące do ICAO (188) są zobowiązane do wdrożenia</w:t>
            </w:r>
            <w:r w:rsidR="00842FD3" w:rsidRPr="008B614B">
              <w:rPr>
                <w:color w:val="auto"/>
                <w:sz w:val="22"/>
                <w:szCs w:val="22"/>
              </w:rPr>
              <w:t>,</w:t>
            </w:r>
            <w:r w:rsidRPr="008B614B">
              <w:rPr>
                <w:color w:val="auto"/>
                <w:sz w:val="22"/>
                <w:szCs w:val="22"/>
              </w:rPr>
              <w:t xml:space="preserve"> w możliwie największym zakresie</w:t>
            </w:r>
            <w:r w:rsidR="00842FD3" w:rsidRPr="008B614B">
              <w:rPr>
                <w:color w:val="auto"/>
                <w:sz w:val="22"/>
                <w:szCs w:val="22"/>
              </w:rPr>
              <w:t>,</w:t>
            </w:r>
            <w:r w:rsidRPr="008B614B">
              <w:rPr>
                <w:color w:val="auto"/>
                <w:sz w:val="22"/>
                <w:szCs w:val="22"/>
              </w:rPr>
              <w:t xml:space="preserve"> norm i zalecanych metod postępowania zawartych w Załącznikach do Konwencji </w:t>
            </w:r>
            <w:r w:rsidR="00236E2E">
              <w:rPr>
                <w:color w:val="auto"/>
                <w:sz w:val="22"/>
                <w:szCs w:val="22"/>
              </w:rPr>
              <w:t>c</w:t>
            </w:r>
            <w:r w:rsidRPr="008B614B">
              <w:rPr>
                <w:color w:val="auto"/>
                <w:sz w:val="22"/>
                <w:szCs w:val="22"/>
              </w:rPr>
              <w:t>hicagowskiej oraz wprowadzanych przez ICAO zmianach. Sposób wdrożenia w poszczególnych krajach różni się ze względu na różne systemy i kulturę prawną.</w:t>
            </w:r>
            <w:r w:rsidR="00842FD3" w:rsidRPr="008B614B">
              <w:rPr>
                <w:color w:val="auto"/>
                <w:sz w:val="22"/>
                <w:szCs w:val="22"/>
              </w:rPr>
              <w:t xml:space="preserve"> Niemniej jednak wszystkie kraje wdrożyły większość norm i zaleceń Załącznika 14 </w:t>
            </w:r>
            <w:r w:rsidR="00236E2E">
              <w:rPr>
                <w:color w:val="auto"/>
                <w:sz w:val="22"/>
                <w:szCs w:val="22"/>
              </w:rPr>
              <w:t xml:space="preserve">do Konwencji chicagowskiej </w:t>
            </w:r>
            <w:r w:rsidR="00842FD3" w:rsidRPr="008B614B">
              <w:rPr>
                <w:color w:val="auto"/>
                <w:sz w:val="22"/>
                <w:szCs w:val="22"/>
              </w:rPr>
              <w:t xml:space="preserve">i </w:t>
            </w:r>
            <w:r w:rsidR="00842FD3" w:rsidRPr="008B614B">
              <w:rPr>
                <w:color w:val="auto"/>
                <w:sz w:val="22"/>
                <w:szCs w:val="22"/>
              </w:rPr>
              <w:lastRenderedPageBreak/>
              <w:t xml:space="preserve">powiadomiły ICAO </w:t>
            </w:r>
            <w:r w:rsidR="0007591A" w:rsidRPr="008B614B">
              <w:rPr>
                <w:color w:val="auto"/>
                <w:sz w:val="22"/>
                <w:szCs w:val="22"/>
              </w:rPr>
              <w:t>o </w:t>
            </w:r>
            <w:r w:rsidR="00842FD3" w:rsidRPr="008B614B">
              <w:rPr>
                <w:color w:val="auto"/>
                <w:sz w:val="22"/>
                <w:szCs w:val="22"/>
              </w:rPr>
              <w:t>istniejących różnicach</w:t>
            </w:r>
            <w:r w:rsidR="0007591A" w:rsidRPr="008B614B">
              <w:rPr>
                <w:color w:val="auto"/>
                <w:sz w:val="22"/>
                <w:szCs w:val="22"/>
              </w:rPr>
              <w:t>,</w:t>
            </w:r>
            <w:r w:rsidR="00842FD3" w:rsidRPr="008B614B">
              <w:rPr>
                <w:color w:val="auto"/>
                <w:sz w:val="22"/>
                <w:szCs w:val="22"/>
              </w:rPr>
              <w:t xml:space="preserve"> zgodnie z obowiązkiem w art. 38 Konwencji.</w:t>
            </w:r>
          </w:p>
        </w:tc>
      </w:tr>
      <w:tr w:rsidR="002F33AE" w:rsidRPr="00B861F3" w:rsidTr="00C54413">
        <w:trPr>
          <w:trHeight w:val="359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lastRenderedPageBreak/>
              <w:t>Podmioty, na które oddziałuje projekt</w:t>
            </w:r>
          </w:p>
        </w:tc>
      </w:tr>
      <w:tr w:rsidR="002F33AE" w:rsidRPr="008B614B" w:rsidTr="00C54413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842FD3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Grupa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842FD3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Wielkość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842FD3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Źródło danych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842FD3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Oddziaływanie</w:t>
            </w:r>
          </w:p>
        </w:tc>
      </w:tr>
      <w:tr w:rsidR="002F33AE" w:rsidRPr="008B614B" w:rsidTr="00C54413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Prezes Urzędu Lotnictwa Cywilnego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1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Dane własne Urzędu Lotnictwa Cywilnego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Bez zmian</w:t>
            </w:r>
          </w:p>
        </w:tc>
      </w:tr>
      <w:tr w:rsidR="002F33AE" w:rsidRPr="00B861F3" w:rsidTr="00C54413">
        <w:trPr>
          <w:trHeight w:val="142"/>
        </w:trPr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Lotniska certyfikowane</w:t>
            </w: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(operatorzy lotnisk)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670B8" w:rsidP="002670B8">
            <w:pPr>
              <w:jc w:val="left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L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otnisk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a użytku publicznego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posiadając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>e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 certyfikat wydany 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przez Prezesa Urzędu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na podstawie przepisów krajowych (</w:t>
            </w:r>
            <w:r w:rsidR="00842FD3" w:rsidRPr="008B614B">
              <w:rPr>
                <w:rFonts w:cs="Times New Roman"/>
                <w:spacing w:val="-2"/>
                <w:sz w:val="22"/>
                <w:lang w:val="pl-PL"/>
              </w:rPr>
              <w:t xml:space="preserve">z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art. 59a ust. 5)</w:t>
            </w:r>
            <w:r w:rsidR="005A7DA2">
              <w:rPr>
                <w:rFonts w:cs="Times New Roman"/>
                <w:spacing w:val="-2"/>
                <w:sz w:val="22"/>
                <w:lang w:val="pl-PL"/>
              </w:rPr>
              <w:t>,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 czyli w oparciu o 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wymagania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Załącznik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>a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 14 </w:t>
            </w:r>
            <w:r w:rsidR="00236E2E">
              <w:rPr>
                <w:rFonts w:cs="Times New Roman"/>
                <w:spacing w:val="-2"/>
                <w:sz w:val="22"/>
                <w:lang w:val="pl-PL"/>
              </w:rPr>
              <w:t>do Konwencji</w:t>
            </w:r>
          </w:p>
        </w:tc>
        <w:tc>
          <w:tcPr>
            <w:tcW w:w="10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Rejestr lotnisk cywilnych i rejestr certyfikatów wydanych przez Prezesa Urzędu Lotnictwa Cywilnego</w:t>
            </w:r>
          </w:p>
        </w:tc>
        <w:tc>
          <w:tcPr>
            <w:tcW w:w="20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36E2E" w:rsidP="00236E2E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>
              <w:rPr>
                <w:rFonts w:cs="Times New Roman"/>
                <w:spacing w:val="-2"/>
                <w:sz w:val="22"/>
                <w:lang w:val="pl-PL"/>
              </w:rPr>
              <w:t>Konieczność dostosowania lotnisk do nowych wymagań technicznych i eksploatacyjnych</w:t>
            </w:r>
          </w:p>
        </w:tc>
      </w:tr>
      <w:tr w:rsidR="002F33AE" w:rsidRPr="00B861F3" w:rsidTr="00C54413">
        <w:trPr>
          <w:trHeight w:val="30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Informacje na temat zakresu, czasu trwania i podsumowanie wyników konsultacji</w:t>
            </w:r>
          </w:p>
        </w:tc>
      </w:tr>
      <w:tr w:rsidR="002F33AE" w:rsidRPr="008B614B" w:rsidTr="00C54413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865DC9" w:rsidP="00C54413">
            <w:pPr>
              <w:spacing w:before="60" w:after="60"/>
              <w:rPr>
                <w:rFonts w:cs="Times New Roman"/>
                <w:spacing w:val="-2"/>
                <w:lang w:val="pl-PL"/>
              </w:rPr>
            </w:pPr>
            <w:r>
              <w:rPr>
                <w:rFonts w:cs="Times New Roman"/>
                <w:spacing w:val="-2"/>
                <w:sz w:val="22"/>
                <w:lang w:val="pl-PL"/>
              </w:rPr>
              <w:t>K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onsultacje </w:t>
            </w:r>
            <w:r>
              <w:rPr>
                <w:rFonts w:cs="Times New Roman"/>
                <w:spacing w:val="-2"/>
                <w:sz w:val="22"/>
                <w:lang w:val="pl-PL"/>
              </w:rPr>
              <w:t xml:space="preserve">publiczne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zostaną przeprowadzone zgodnie z trybem przewidzianym w Regulaminie Pracy Rady Ministrów i obejmą następujące podmioty: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Przedsiębiorstwo Państwowe „Porty Lotnicze”, ul. Żwirki i Wigury 1, 00-906 Warszawa; 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Gdańsk im. Lecha Wałęsy, ul. Słowackiego 200, 80-298 Gdańsk;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Międzynarodowy Port Lotniczy Katowice w Pyrzowicach, ul. Wolności 90, 42-625 Ożarowice;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Międzynarodowy Port Lotniczy im. Jana Pawła II, ul. Kpt. M. Medweckiego 1, 32-083 Balice;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Poznań-Ławica, ul. Bukowska 285, 60-189 Poznań;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Łódź im. Władysława Reymonta, ul. Gen. S. Maczka 35, 94-328 Łódź;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„Rzeszów - Jasionka</w:t>
            </w:r>
            <w:r w:rsidR="000E3D71">
              <w:rPr>
                <w:rFonts w:cs="Times New Roman"/>
                <w:sz w:val="22"/>
                <w:lang w:val="pl-PL"/>
              </w:rPr>
              <w:t>”</w:t>
            </w:r>
            <w:r w:rsidRPr="008B614B">
              <w:rPr>
                <w:rFonts w:cs="Times New Roman"/>
                <w:sz w:val="22"/>
                <w:lang w:val="pl-PL"/>
              </w:rPr>
              <w:t>, Jasionka 942, 36-002 Jasionka;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Szczecin - Goleniów, Glewice, 72-100 Goleniów;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Wrocław S.A., ul. Graniczna 190, 54-530 Wrocław;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Zielona Góra - Babimost, skr. poczt. 4, 66-110 Babimost;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Warszawa - Modlin, ul. Gen. W. Thommee 1A, 05-105 Nowy Dwór Mazowiecki;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Lublin SA, ul. Króla Jana III Sobieskiego 1, 21-040 Świdnik;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Port Lotniczy Radom S.A., ul. Żeromskiego 53, 26-600 Radom;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Związek Regionalnych Portów Lotniczych, Al. Korfantego 38, 40-161 Katowice;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Stowarzyszenie „Inicjatywa dla Infrastruktury”, </w:t>
            </w:r>
            <w:r w:rsidRPr="008B614B">
              <w:rPr>
                <w:rFonts w:cs="Times New Roman"/>
                <w:sz w:val="22"/>
                <w:shd w:val="clear" w:color="auto" w:fill="FFFFFF"/>
                <w:lang w:val="pl-PL"/>
              </w:rPr>
              <w:t>Pl. Bankowy 2, 00-095 Warszawa</w:t>
            </w:r>
            <w:r w:rsidR="00865DC9">
              <w:rPr>
                <w:rFonts w:cs="Times New Roman"/>
                <w:sz w:val="22"/>
                <w:shd w:val="clear" w:color="auto" w:fill="FFFFFF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Stowarzyszenie Polskich Kontrolerów Ruchu Lotniczego POL</w:t>
            </w:r>
            <w:r w:rsidR="00865DC9">
              <w:rPr>
                <w:rFonts w:cs="Times New Roman"/>
                <w:sz w:val="22"/>
                <w:lang w:val="pl-PL"/>
              </w:rPr>
              <w:t>ATCA, ul. Wieżowa 8 lok. C104;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Polska Agencja Żeglugi Powietrznej, ul. Wieżowa 8, 02-147 Warszawa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Aeroklub Polski, ul. 17 Stycznia 39, 00-906 Warszawa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Business Centre Club – Związek Pracodawców, Plac Żelaznej Bramy 10, 00–136 Warszawa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Forum Związków Zawodowych, </w:t>
            </w:r>
            <w:r w:rsidR="00EE1056">
              <w:rPr>
                <w:rFonts w:cs="Times New Roman"/>
                <w:sz w:val="22"/>
                <w:lang w:val="pl-PL"/>
              </w:rPr>
              <w:t>ul. Smulikowskiego 6/8, 00-379 Warszawa;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NSZZ „Solidarność”, ul. Wały Piastowskie 24, 80–855 Gdańsk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Ogólnopolskie Porozumienie Związków Zawodowych, ul. Kopernika 36/40, 00–924 Warszawa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0E3D71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>
              <w:rPr>
                <w:rFonts w:cs="Times New Roman"/>
                <w:sz w:val="22"/>
                <w:lang w:val="pl-PL"/>
              </w:rPr>
              <w:t xml:space="preserve">Konfederacja </w:t>
            </w:r>
            <w:r w:rsidR="002F33AE" w:rsidRPr="008B614B">
              <w:rPr>
                <w:rFonts w:cs="Times New Roman"/>
                <w:sz w:val="22"/>
                <w:lang w:val="pl-PL"/>
              </w:rPr>
              <w:t>Lewia</w:t>
            </w:r>
            <w:r w:rsidR="00865DC9">
              <w:rPr>
                <w:rFonts w:cs="Times New Roman"/>
                <w:sz w:val="22"/>
                <w:lang w:val="pl-PL"/>
              </w:rPr>
              <w:t>tan, ul. Zbyszka Cybulskiego 3</w:t>
            </w:r>
            <w:r>
              <w:rPr>
                <w:rFonts w:cs="Times New Roman"/>
                <w:sz w:val="22"/>
                <w:lang w:val="pl-PL"/>
              </w:rPr>
              <w:t xml:space="preserve">, </w:t>
            </w:r>
            <w:r w:rsidR="002F33AE" w:rsidRPr="008B614B">
              <w:rPr>
                <w:rFonts w:cs="Times New Roman"/>
                <w:sz w:val="22"/>
                <w:lang w:val="pl-PL"/>
              </w:rPr>
              <w:t>00–727 Warszawa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Pracodawcy Rzeczypospolitej Polskiej, ul. Brukselska 7, 03-973 Warszawa</w:t>
            </w:r>
            <w:r w:rsidR="00865DC9">
              <w:rPr>
                <w:rFonts w:cs="Times New Roman"/>
                <w:sz w:val="22"/>
                <w:lang w:val="pl-PL"/>
              </w:rPr>
              <w:t>;</w:t>
            </w:r>
          </w:p>
          <w:p w:rsidR="002F33AE" w:rsidRPr="008B614B" w:rsidRDefault="002F33AE" w:rsidP="002F33AE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709"/>
              </w:tabs>
              <w:spacing w:after="60" w:line="288" w:lineRule="auto"/>
              <w:ind w:left="709" w:hanging="567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lastRenderedPageBreak/>
              <w:t>Związek Rzemiosła Polskiego, skr. poczt. 54, 00–952 Warszawa.</w:t>
            </w:r>
          </w:p>
        </w:tc>
      </w:tr>
      <w:tr w:rsidR="002F33AE" w:rsidRPr="00B861F3" w:rsidTr="00C54413">
        <w:trPr>
          <w:trHeight w:val="363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lastRenderedPageBreak/>
              <w:t xml:space="preserve"> Wpływ na sektor finansów publicznych</w:t>
            </w:r>
          </w:p>
        </w:tc>
      </w:tr>
      <w:tr w:rsidR="002F33AE" w:rsidRPr="00B861F3" w:rsidTr="00C54413">
        <w:trPr>
          <w:trHeight w:val="142"/>
        </w:trPr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before="40" w:after="40" w:line="288" w:lineRule="auto"/>
              <w:rPr>
                <w:rFonts w:cs="Times New Roman"/>
                <w:i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(ceny stałe z 2014 r.)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before="40" w:after="40" w:line="288" w:lineRule="auto"/>
              <w:rPr>
                <w:rFonts w:cs="Times New Roman"/>
                <w:i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Skutki w okresie 10 lat od wejścia w życie zmian [mln zł]</w:t>
            </w:r>
          </w:p>
        </w:tc>
      </w:tr>
      <w:tr w:rsidR="002F33AE" w:rsidRPr="008B614B" w:rsidTr="00C54413">
        <w:trPr>
          <w:trHeight w:val="142"/>
        </w:trPr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i/>
                <w:lang w:val="pl-PL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2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5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8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10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before="40" w:after="40" w:line="288" w:lineRule="auto"/>
              <w:ind w:left="-95" w:right="-143"/>
              <w:jc w:val="center"/>
              <w:rPr>
                <w:rFonts w:cs="Times New Roman"/>
                <w:i/>
                <w:spacing w:val="-2"/>
                <w:lang w:val="pl-PL"/>
              </w:rPr>
            </w:pPr>
            <w:r w:rsidRPr="008B614B">
              <w:rPr>
                <w:rFonts w:cs="Times New Roman"/>
                <w:i/>
                <w:spacing w:val="-2"/>
                <w:sz w:val="22"/>
                <w:lang w:val="pl-PL"/>
              </w:rPr>
              <w:t>Łącznie (0-10)</w:t>
            </w:r>
          </w:p>
        </w:tc>
      </w:tr>
      <w:tr w:rsidR="002F33AE" w:rsidRPr="008B614B" w:rsidTr="00C54413">
        <w:trPr>
          <w:trHeight w:val="32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Dochody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2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44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44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3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Wydatki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3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5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51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6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>Saldo ogółem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60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budżet państwa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57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JST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57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pozostałe jednostki (oddzielnie)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sym w:font="Symbol" w:char="002D"/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</w:tr>
      <w:tr w:rsidR="002F33AE" w:rsidRPr="008B614B" w:rsidTr="00C54413">
        <w:trPr>
          <w:trHeight w:val="348"/>
        </w:trPr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Źródła finansowania 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Nie dotyczy</w:t>
            </w:r>
          </w:p>
        </w:tc>
      </w:tr>
      <w:tr w:rsidR="002F33AE" w:rsidRPr="00B861F3" w:rsidTr="00C54413"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Dodatkowe informacje, w tym wskazanie źródeł danych i przyjętych do obliczeń założeń</w:t>
            </w:r>
          </w:p>
        </w:tc>
        <w:tc>
          <w:tcPr>
            <w:tcW w:w="351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after="120" w:line="288" w:lineRule="auto"/>
              <w:rPr>
                <w:rFonts w:cs="Times New Roman"/>
                <w:lang w:val="pl-PL"/>
              </w:rPr>
            </w:pPr>
          </w:p>
        </w:tc>
      </w:tr>
      <w:tr w:rsidR="002F33AE" w:rsidRPr="00B861F3" w:rsidTr="00C54413">
        <w:trPr>
          <w:trHeight w:val="345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120" w:after="120" w:line="288" w:lineRule="auto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 xml:space="preserve">Wpływ na </w:t>
            </w:r>
            <w:r w:rsidRPr="008B614B">
              <w:rPr>
                <w:rFonts w:cs="Times New Roman"/>
                <w:b/>
                <w:sz w:val="22"/>
                <w:lang w:val="pl-PL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722082">
            <w:pPr>
              <w:autoSpaceDE w:val="0"/>
              <w:autoSpaceDN w:val="0"/>
              <w:adjustRightInd w:val="0"/>
              <w:spacing w:after="120"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Niniejsze rozporządzenie nie nakłada na zarządzających lotniskami wymagań, które wiązałyby się z poniesieniem dużych nakładów finansowych. Nowe wymagania wprowadzone zmianą 11A</w:t>
            </w:r>
            <w:r w:rsidR="00722082" w:rsidRPr="008B614B">
              <w:rPr>
                <w:rFonts w:cs="Times New Roman"/>
                <w:sz w:val="22"/>
                <w:lang w:val="pl-PL"/>
              </w:rPr>
              <w:t xml:space="preserve"> i </w:t>
            </w:r>
            <w:r w:rsidRPr="008B614B">
              <w:rPr>
                <w:rFonts w:cs="Times New Roman"/>
                <w:sz w:val="22"/>
                <w:lang w:val="pl-PL"/>
              </w:rPr>
              <w:t>B,</w:t>
            </w:r>
            <w:r w:rsidR="0007591A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t xml:space="preserve">które wiążą się z pewnymi kosztami zostały objęte okresem przejściowym do dnia 1 stycznia 2018 r. </w:t>
            </w:r>
            <w:r w:rsidR="0007591A" w:rsidRPr="008B614B">
              <w:rPr>
                <w:rFonts w:cs="Times New Roman"/>
                <w:sz w:val="22"/>
                <w:lang w:val="pl-PL"/>
              </w:rPr>
              <w:t xml:space="preserve">Wymagania te dotyczą min.: bardziej wyrazistego oznakowania linii środkowej drogi kołowania, jeśli jest ono zapewniane (5.2.8.9), prostych świateł strefy przyziemienia (5.3.14), świateł linii środkowej drogi kołowania (5.3.17.8), poprzeczki zatrzymania (5.3.20.7),  świateł ochronnych drogi startowej w układzie A lub B (5.3.23.2 i 5.3.23.3) oraz poprzeczek zakazu wjazdu (5.3.29). Pozostałe wymagania wymagają zmiany procedur, zapisów w instrukcji operacyjnej oraz przeszkolenia w tym zakresie zainteresowanego personelu. Nie powodują one dodatkowych </w:t>
            </w:r>
            <w:r w:rsidR="00B57BE3" w:rsidRPr="008B614B">
              <w:rPr>
                <w:rFonts w:cs="Times New Roman"/>
                <w:sz w:val="22"/>
                <w:lang w:val="pl-PL"/>
              </w:rPr>
              <w:t xml:space="preserve">bezpośrednich </w:t>
            </w:r>
            <w:r w:rsidR="0007591A" w:rsidRPr="008B614B">
              <w:rPr>
                <w:rFonts w:cs="Times New Roman"/>
                <w:sz w:val="22"/>
                <w:lang w:val="pl-PL"/>
              </w:rPr>
              <w:t>obciążeń finansowych dla zarządzających lotniskami.</w:t>
            </w:r>
          </w:p>
          <w:p w:rsidR="00722082" w:rsidRPr="008B614B" w:rsidRDefault="00722082" w:rsidP="00B72A1F">
            <w:pPr>
              <w:autoSpaceDE w:val="0"/>
              <w:autoSpaceDN w:val="0"/>
              <w:adjustRightInd w:val="0"/>
              <w:spacing w:after="120"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Okresem przejściowym objęto także, wymaganie w pkt 1.7 Załącznika 14 </w:t>
            </w:r>
            <w:r w:rsidR="00B72A1F">
              <w:rPr>
                <w:rFonts w:cs="Times New Roman"/>
                <w:sz w:val="22"/>
                <w:lang w:val="pl-PL"/>
              </w:rPr>
              <w:t>do Konwencji</w:t>
            </w:r>
            <w:r w:rsidR="00B72A1F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t xml:space="preserve">tom I, wprowadzone zmianą 12-tą. Dotyczy ono operacji statków powietrznych, które przekraczają certyfikowane charakterystyki lotniska. Przepis ten wprowadza po raz pierwszy do stosowania na lotniskach podręcznik ICAO Doc 9981 PANS-AERODROMES. Okres przejściowy do </w:t>
            </w:r>
            <w:r w:rsidRPr="008B614B">
              <w:rPr>
                <w:rFonts w:cs="Arial"/>
                <w:lang w:val="pl-PL"/>
              </w:rPr>
              <w:t xml:space="preserve">1 stycznia 2018 r. umożliwi zarządzającym lotniskami zmianę odpowiednich procedur i  stosowanie tych wymagań na </w:t>
            </w:r>
            <w:r w:rsidRPr="008B614B">
              <w:rPr>
                <w:rFonts w:cs="Arial"/>
                <w:lang w:val="pl-PL"/>
              </w:rPr>
              <w:lastRenderedPageBreak/>
              <w:t>lotniskach.</w:t>
            </w:r>
          </w:p>
        </w:tc>
      </w:tr>
      <w:tr w:rsidR="002F33AE" w:rsidRPr="008B614B" w:rsidTr="00C54413">
        <w:trPr>
          <w:trHeight w:val="142"/>
        </w:trPr>
        <w:tc>
          <w:tcPr>
            <w:tcW w:w="18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lastRenderedPageBreak/>
              <w:t>Czas w latach od wejścia w życie zmian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2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93595" w:rsidRPr="008B614B" w:rsidRDefault="002F33AE" w:rsidP="00F9359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i/>
                <w:spacing w:val="-2"/>
                <w:lang w:val="pl-PL"/>
              </w:rPr>
            </w:pPr>
            <w:r w:rsidRPr="008B614B">
              <w:rPr>
                <w:rFonts w:cs="Times New Roman"/>
                <w:i/>
                <w:spacing w:val="-2"/>
                <w:sz w:val="22"/>
                <w:lang w:val="pl-PL"/>
              </w:rPr>
              <w:t>Łącznie</w:t>
            </w:r>
          </w:p>
          <w:p w:rsidR="002F33AE" w:rsidRPr="008B614B" w:rsidRDefault="002F33AE" w:rsidP="00F9359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i/>
                <w:spacing w:val="-2"/>
                <w:lang w:val="pl-PL"/>
              </w:rPr>
            </w:pPr>
            <w:r w:rsidRPr="008B614B">
              <w:rPr>
                <w:rFonts w:cs="Times New Roman"/>
                <w:i/>
                <w:spacing w:val="-2"/>
                <w:sz w:val="22"/>
                <w:lang w:val="pl-PL"/>
              </w:rPr>
              <w:t>(0-10)</w:t>
            </w:r>
          </w:p>
        </w:tc>
      </w:tr>
      <w:tr w:rsidR="002F33AE" w:rsidRPr="008B614B" w:rsidTr="00C54413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W ujęciu pieniężnym</w:t>
            </w:r>
          </w:p>
          <w:p w:rsidR="002F33AE" w:rsidRPr="008B614B" w:rsidRDefault="002F33AE" w:rsidP="00C54413">
            <w:pPr>
              <w:jc w:val="left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(w mln zł, </w:t>
            </w: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ceny stałe z 2014 r.)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duże przedsiębiorstwa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</w:tr>
      <w:tr w:rsidR="002F33AE" w:rsidRPr="008B614B" w:rsidTr="00C5441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sektor mikro-, małych i średnich przedsiębiorstw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</w:tr>
      <w:tr w:rsidR="002F33AE" w:rsidRPr="008B614B" w:rsidTr="00C5441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rodzina, obywatele oraz gospodarstwa domowe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―</w:t>
            </w:r>
          </w:p>
        </w:tc>
      </w:tr>
      <w:tr w:rsidR="002F33AE" w:rsidRPr="008B614B" w:rsidTr="00C54413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W ujęciu niepieniężnym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duże przedsiębiorstwa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</w:tc>
      </w:tr>
      <w:tr w:rsidR="002F33AE" w:rsidRPr="008B614B" w:rsidTr="00C5441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sektor mikro-, małych i średnich przedsiębiorstw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</w:tc>
      </w:tr>
      <w:tr w:rsidR="002F33AE" w:rsidRPr="008B614B" w:rsidTr="00C54413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tabs>
                <w:tab w:val="right" w:pos="1936"/>
              </w:tabs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rodzina, obywatele oraz gospodarstwa domowe </w:t>
            </w: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</w:tc>
      </w:tr>
      <w:tr w:rsidR="002F33AE" w:rsidRPr="008B614B" w:rsidTr="00C54413">
        <w:trPr>
          <w:trHeight w:val="14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Niemierzalne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</w:tc>
      </w:tr>
      <w:tr w:rsidR="002F33AE" w:rsidRPr="008B614B" w:rsidTr="00C5441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</w:p>
        </w:tc>
      </w:tr>
      <w:tr w:rsidR="002F33AE" w:rsidRPr="008B614B" w:rsidTr="00C544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</w:p>
        </w:tc>
      </w:tr>
      <w:tr w:rsidR="002F33AE" w:rsidRPr="008B614B" w:rsidTr="00C5441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E" w:rsidRPr="008B614B" w:rsidRDefault="002F33AE" w:rsidP="00C54413">
            <w:pPr>
              <w:widowControl/>
              <w:spacing w:line="240" w:lineRule="auto"/>
              <w:jc w:val="left"/>
              <w:rPr>
                <w:rFonts w:cs="Times New Roman"/>
                <w:lang w:val="pl-PL"/>
              </w:rPr>
            </w:pP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</w:p>
        </w:tc>
        <w:tc>
          <w:tcPr>
            <w:tcW w:w="311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</w:p>
        </w:tc>
      </w:tr>
      <w:tr w:rsidR="002F33AE" w:rsidRPr="008B614B" w:rsidTr="00C54413"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Dodatkowe informacje, w tym wskazanie źródeł danych i przyjętych do obliczeń założeń </w:t>
            </w:r>
          </w:p>
        </w:tc>
        <w:tc>
          <w:tcPr>
            <w:tcW w:w="39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Nie dotyczy</w:t>
            </w:r>
          </w:p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</w:p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</w:p>
        </w:tc>
      </w:tr>
      <w:tr w:rsidR="002F33AE" w:rsidRPr="00B861F3" w:rsidTr="00C54413">
        <w:trPr>
          <w:trHeight w:val="3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 xml:space="preserve"> Zmiana obciążeń regulacyjnych (w tym obowiązków informacyjnych) wynikających z projektu</w:t>
            </w:r>
          </w:p>
        </w:tc>
      </w:tr>
      <w:tr w:rsidR="002F33AE" w:rsidRPr="008B614B" w:rsidTr="00C54413">
        <w:trPr>
          <w:trHeight w:val="151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</w:tc>
      </w:tr>
      <w:tr w:rsidR="002F33AE" w:rsidRPr="008B614B" w:rsidTr="00C54413">
        <w:trPr>
          <w:trHeight w:val="946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Wprowadzane są obciążenia poza bezwzględnie wymaganymi przez UE </w:t>
            </w:r>
            <w:r w:rsidRPr="008B614B">
              <w:rPr>
                <w:rFonts w:cs="Times New Roman"/>
                <w:sz w:val="22"/>
                <w:lang w:val="pl-PL"/>
              </w:rPr>
              <w:t>(szczegóły w odwróconej tabeli zgodności).</w:t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tak</w:t>
            </w:r>
          </w:p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 nie</w:t>
            </w:r>
          </w:p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 nie dotyczy</w:t>
            </w:r>
          </w:p>
        </w:tc>
      </w:tr>
      <w:tr w:rsidR="002F33AE" w:rsidRPr="00B861F3" w:rsidTr="00C54413">
        <w:trPr>
          <w:trHeight w:val="1245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zmniejszenie liczby dokumentów </w:t>
            </w:r>
          </w:p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zmniejszenie liczby procedur</w:t>
            </w:r>
          </w:p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skrócenie czasu na załatwienie sprawy</w:t>
            </w:r>
          </w:p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inne:</w:t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FORMTEXT </w:instrText>
            </w:r>
            <w:r w:rsidRPr="008B614B">
              <w:rPr>
                <w:rFonts w:cs="Times New Roman"/>
                <w:sz w:val="22"/>
                <w:lang w:val="pl-PL"/>
              </w:rPr>
            </w:r>
            <w:r w:rsidRPr="008B614B">
              <w:rPr>
                <w:rFonts w:cs="Times New Roman"/>
                <w:sz w:val="22"/>
                <w:lang w:val="pl-PL"/>
              </w:rPr>
              <w:fldChar w:fldCharType="separate"/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zwiększenie liczby dokumentów</w:t>
            </w:r>
          </w:p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zwiększenie liczby procedur</w:t>
            </w:r>
          </w:p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wydłużenie czasu na załatwienie sprawy</w:t>
            </w:r>
          </w:p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inne:</w:t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FORMTEXT </w:instrText>
            </w:r>
            <w:r w:rsidRPr="008B614B">
              <w:rPr>
                <w:rFonts w:cs="Times New Roman"/>
                <w:sz w:val="22"/>
                <w:lang w:val="pl-PL"/>
              </w:rPr>
            </w:r>
            <w:r w:rsidRPr="008B614B">
              <w:rPr>
                <w:rFonts w:cs="Times New Roman"/>
                <w:sz w:val="22"/>
                <w:lang w:val="pl-PL"/>
              </w:rPr>
              <w:fldChar w:fldCharType="separate"/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="002F33AE" w:rsidRPr="008B614B">
              <w:rPr>
                <w:rFonts w:cs="Times New Roman"/>
                <w:sz w:val="22"/>
                <w:lang w:val="pl-PL"/>
              </w:rPr>
              <w:t> </w:t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</w:p>
        </w:tc>
      </w:tr>
      <w:tr w:rsidR="002F33AE" w:rsidRPr="008B614B" w:rsidTr="00C54413">
        <w:trPr>
          <w:trHeight w:val="870"/>
        </w:trPr>
        <w:tc>
          <w:tcPr>
            <w:tcW w:w="2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Wprowadzane obciążenia są przystosowane do ich elektronizacji.</w:t>
            </w:r>
          </w:p>
        </w:tc>
        <w:tc>
          <w:tcPr>
            <w:tcW w:w="265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tak</w:t>
            </w:r>
          </w:p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nie</w:t>
            </w:r>
          </w:p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 nie dotyczy</w:t>
            </w:r>
          </w:p>
        </w:tc>
      </w:tr>
      <w:tr w:rsidR="002F33AE" w:rsidRPr="008B614B" w:rsidTr="00C54413">
        <w:trPr>
          <w:trHeight w:val="630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Komentarz: Nie dotyczy.</w:t>
            </w:r>
          </w:p>
        </w:tc>
      </w:tr>
      <w:tr w:rsidR="002F33AE" w:rsidRPr="008B614B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 xml:space="preserve">Wpływ na rynek pracy 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Projektowana zmiana rozporządzenia nie ma wpływu na rynek pracy.</w:t>
            </w: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</w:p>
        </w:tc>
      </w:tr>
      <w:tr w:rsidR="002F33AE" w:rsidRPr="008B614B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lastRenderedPageBreak/>
              <w:t>Wpływ na pozostałe obszary</w:t>
            </w:r>
          </w:p>
        </w:tc>
      </w:tr>
      <w:tr w:rsidR="002F33AE" w:rsidRPr="008B614B" w:rsidTr="00C54413">
        <w:trPr>
          <w:trHeight w:val="1031"/>
        </w:trPr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środowisko naturalne</w:t>
            </w:r>
          </w:p>
          <w:p w:rsidR="002F33AE" w:rsidRPr="008B614B" w:rsidRDefault="0011241A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sytuacja i rozwój regionalny</w:t>
            </w:r>
          </w:p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 xml:space="preserve">inne: </w:t>
            </w:r>
            <w:r w:rsidR="002F33AE" w:rsidRPr="008B614B">
              <w:rPr>
                <w:rFonts w:cs="Times New Roman"/>
                <w:sz w:val="22"/>
                <w:lang w:val="pl-PL"/>
              </w:rPr>
              <w:t>nie dotyczy</w:t>
            </w:r>
          </w:p>
        </w:tc>
        <w:tc>
          <w:tcPr>
            <w:tcW w:w="167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demografia</w:t>
            </w:r>
          </w:p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mienie państwowe</w:t>
            </w:r>
          </w:p>
        </w:tc>
        <w:tc>
          <w:tcPr>
            <w:tcW w:w="1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11241A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informatyzacja</w:t>
            </w:r>
          </w:p>
          <w:p w:rsidR="002F33AE" w:rsidRPr="008B614B" w:rsidRDefault="0011241A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3AE" w:rsidRPr="008B614B">
              <w:rPr>
                <w:rFonts w:cs="Times New Roman"/>
                <w:sz w:val="22"/>
                <w:lang w:val="pl-PL"/>
              </w:rPr>
              <w:instrText xml:space="preserve"> FORMCHECKBOX </w:instrText>
            </w:r>
            <w:r w:rsidR="00165B01">
              <w:rPr>
                <w:rFonts w:cs="Times New Roman"/>
                <w:sz w:val="22"/>
                <w:lang w:val="pl-PL"/>
              </w:rPr>
            </w:r>
            <w:r w:rsidR="00165B01">
              <w:rPr>
                <w:rFonts w:cs="Times New Roman"/>
                <w:sz w:val="22"/>
                <w:lang w:val="pl-PL"/>
              </w:rPr>
              <w:fldChar w:fldCharType="separate"/>
            </w:r>
            <w:r w:rsidRPr="008B614B">
              <w:rPr>
                <w:rFonts w:cs="Times New Roman"/>
                <w:sz w:val="22"/>
                <w:lang w:val="pl-PL"/>
              </w:rPr>
              <w:fldChar w:fldCharType="end"/>
            </w:r>
            <w:r w:rsidR="002F33AE" w:rsidRPr="008B614B">
              <w:rPr>
                <w:rFonts w:cs="Times New Roman"/>
                <w:sz w:val="22"/>
                <w:lang w:val="pl-PL"/>
              </w:rPr>
              <w:t xml:space="preserve"> </w:t>
            </w:r>
            <w:r w:rsidR="002F33AE" w:rsidRPr="008B614B">
              <w:rPr>
                <w:rFonts w:cs="Times New Roman"/>
                <w:spacing w:val="-2"/>
                <w:sz w:val="22"/>
                <w:lang w:val="pl-PL"/>
              </w:rPr>
              <w:t>zdrowie</w:t>
            </w:r>
          </w:p>
        </w:tc>
      </w:tr>
      <w:tr w:rsidR="002F33AE" w:rsidRPr="008B614B" w:rsidTr="00C54413">
        <w:trPr>
          <w:trHeight w:val="712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Omówienie wpływu</w:t>
            </w:r>
          </w:p>
        </w:tc>
        <w:tc>
          <w:tcPr>
            <w:tcW w:w="39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>Nie dotyczy.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Planowane wykonanie przepisów aktu prawnego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z w:val="22"/>
                <w:lang w:val="pl-PL"/>
              </w:rPr>
              <w:t xml:space="preserve">Planuje się, aby nowe </w:t>
            </w:r>
            <w:r w:rsidRPr="008B614B">
              <w:rPr>
                <w:rFonts w:cs="Times New Roman"/>
                <w:bCs/>
                <w:sz w:val="22"/>
                <w:lang w:val="pl-PL"/>
              </w:rPr>
              <w:t xml:space="preserve">rozporządzenie </w:t>
            </w:r>
            <w:r w:rsidRPr="008B614B">
              <w:rPr>
                <w:rFonts w:cs="Times New Roman"/>
                <w:sz w:val="22"/>
                <w:lang w:val="pl-PL"/>
              </w:rPr>
              <w:t xml:space="preserve">weszło w życie po upływie </w:t>
            </w:r>
            <w:r w:rsidR="00687B3E" w:rsidRPr="008B614B">
              <w:rPr>
                <w:rFonts w:cs="Times New Roman"/>
                <w:sz w:val="22"/>
                <w:lang w:val="pl-PL"/>
              </w:rPr>
              <w:t>9</w:t>
            </w:r>
            <w:r w:rsidRPr="008B614B">
              <w:rPr>
                <w:rFonts w:cs="Times New Roman"/>
                <w:sz w:val="22"/>
                <w:lang w:val="pl-PL"/>
              </w:rPr>
              <w:t>0 dni od dnia ogłoszenia.</w:t>
            </w:r>
          </w:p>
          <w:p w:rsidR="002F33AE" w:rsidRPr="008B614B" w:rsidRDefault="00521A6C" w:rsidP="00521A6C">
            <w:pPr>
              <w:rPr>
                <w:rFonts w:cs="Times New Roman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Niniejsze rozporządzenie powinno wejść w życie w tym samym terminie, co procedowane równolegle rozporządzenia </w:t>
            </w:r>
            <w:r w:rsidR="00AD7540">
              <w:rPr>
                <w:rFonts w:cs="Times New Roman"/>
                <w:spacing w:val="-2"/>
                <w:sz w:val="22"/>
                <w:lang w:val="pl-PL"/>
              </w:rPr>
              <w:t>wydawane na podstawie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 xml:space="preserve"> art. 59a ust. 6 i art. 59a ust. 7 ustawy </w:t>
            </w:r>
            <w:r w:rsidR="00236E2E">
              <w:rPr>
                <w:rFonts w:cs="Times New Roman"/>
                <w:spacing w:val="-2"/>
                <w:sz w:val="22"/>
                <w:lang w:val="pl-PL"/>
              </w:rPr>
              <w:t xml:space="preserve">- </w:t>
            </w:r>
            <w:r w:rsidRPr="008B614B">
              <w:rPr>
                <w:rFonts w:cs="Times New Roman"/>
                <w:spacing w:val="-2"/>
                <w:sz w:val="22"/>
                <w:lang w:val="pl-PL"/>
              </w:rPr>
              <w:t>Prawo lotnicze.</w:t>
            </w: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lang w:val="pl-PL"/>
              </w:rPr>
            </w:pPr>
            <w:r w:rsidRPr="008B614B">
              <w:rPr>
                <w:rFonts w:cs="Times New Roman"/>
                <w:b/>
                <w:sz w:val="22"/>
                <w:lang w:val="pl-PL"/>
              </w:rPr>
              <w:t xml:space="preserve"> </w:t>
            </w: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>W jaki sposób i kiedy nastąpi ewaluacja efektów projektu oraz jakie mierniki zostaną zastosowane?</w:t>
            </w:r>
          </w:p>
        </w:tc>
      </w:tr>
      <w:tr w:rsidR="002F33AE" w:rsidRPr="008B614B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8B614B" w:rsidRDefault="002F33AE" w:rsidP="00C54413">
            <w:pPr>
              <w:rPr>
                <w:rFonts w:cs="Times New Roman"/>
                <w:spacing w:val="-2"/>
                <w:lang w:val="pl-PL"/>
              </w:rPr>
            </w:pPr>
            <w:r w:rsidRPr="008B614B">
              <w:rPr>
                <w:rFonts w:cs="Times New Roman"/>
                <w:spacing w:val="-2"/>
                <w:sz w:val="22"/>
                <w:lang w:val="pl-PL"/>
              </w:rPr>
              <w:t>Nie dotyczy</w:t>
            </w:r>
          </w:p>
          <w:p w:rsidR="002F33AE" w:rsidRPr="008B614B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</w:p>
        </w:tc>
      </w:tr>
      <w:tr w:rsidR="002F33AE" w:rsidRPr="00B861F3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F33AE" w:rsidRPr="008B614B" w:rsidRDefault="002F33AE" w:rsidP="002F33AE">
            <w:pPr>
              <w:widowControl/>
              <w:numPr>
                <w:ilvl w:val="0"/>
                <w:numId w:val="22"/>
              </w:numPr>
              <w:autoSpaceDN w:val="0"/>
              <w:spacing w:before="60" w:after="60" w:line="288" w:lineRule="auto"/>
              <w:ind w:left="318" w:hanging="284"/>
              <w:rPr>
                <w:rFonts w:cs="Times New Roman"/>
                <w:b/>
                <w:spacing w:val="-2"/>
                <w:lang w:val="pl-PL"/>
              </w:rPr>
            </w:pPr>
            <w:r w:rsidRPr="008B614B">
              <w:rPr>
                <w:rFonts w:cs="Times New Roman"/>
                <w:b/>
                <w:spacing w:val="-2"/>
                <w:sz w:val="22"/>
                <w:lang w:val="pl-PL"/>
              </w:rPr>
              <w:t xml:space="preserve">Załączniki (istotne dokumenty źródłowe, badania, analizy itp.) </w:t>
            </w:r>
          </w:p>
        </w:tc>
      </w:tr>
      <w:tr w:rsidR="002F33AE" w:rsidRPr="00E67EB8" w:rsidTr="00C54413">
        <w:trPr>
          <w:trHeight w:val="142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33AE" w:rsidRPr="0001332D" w:rsidRDefault="00795CE7" w:rsidP="00C54413">
            <w:pPr>
              <w:rPr>
                <w:rFonts w:cs="Times New Roman"/>
                <w:spacing w:val="-2"/>
                <w:lang w:val="pl-PL"/>
              </w:rPr>
            </w:pPr>
            <w:r>
              <w:rPr>
                <w:rFonts w:cs="Times New Roman"/>
                <w:spacing w:val="-2"/>
                <w:lang w:val="pl-PL"/>
              </w:rPr>
              <w:t>Brak</w:t>
            </w:r>
          </w:p>
          <w:p w:rsidR="002F33AE" w:rsidRPr="0001332D" w:rsidRDefault="002F33AE" w:rsidP="00C54413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  <w:spacing w:val="-2"/>
                <w:lang w:val="pl-PL"/>
              </w:rPr>
            </w:pPr>
          </w:p>
        </w:tc>
      </w:tr>
    </w:tbl>
    <w:p w:rsidR="001F7FB0" w:rsidRPr="0001332D" w:rsidRDefault="001F7FB0" w:rsidP="002F33AE">
      <w:pPr>
        <w:widowControl/>
        <w:tabs>
          <w:tab w:val="left" w:pos="0"/>
        </w:tabs>
        <w:spacing w:after="120" w:line="264" w:lineRule="auto"/>
        <w:rPr>
          <w:rFonts w:eastAsia="Times New Roman" w:cs="Times New Roman"/>
          <w:sz w:val="22"/>
          <w:lang w:val="pl-PL"/>
        </w:rPr>
      </w:pPr>
    </w:p>
    <w:sectPr w:rsidR="001F7FB0" w:rsidRPr="0001332D" w:rsidSect="003E644A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CA84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01" w:rsidRDefault="00165B01" w:rsidP="0051513F">
      <w:pPr>
        <w:spacing w:line="240" w:lineRule="auto"/>
      </w:pPr>
      <w:r>
        <w:separator/>
      </w:r>
    </w:p>
  </w:endnote>
  <w:endnote w:type="continuationSeparator" w:id="0">
    <w:p w:rsidR="00165B01" w:rsidRDefault="00165B01" w:rsidP="0051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09" w:rsidRDefault="00F66D09" w:rsidP="005D18D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09" w:rsidRPr="003343A2" w:rsidRDefault="00F66D09" w:rsidP="005D18DE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01" w:rsidRDefault="00165B01" w:rsidP="0051513F">
      <w:pPr>
        <w:spacing w:line="240" w:lineRule="auto"/>
      </w:pPr>
      <w:r>
        <w:separator/>
      </w:r>
    </w:p>
  </w:footnote>
  <w:footnote w:type="continuationSeparator" w:id="0">
    <w:p w:rsidR="00165B01" w:rsidRDefault="00165B01" w:rsidP="00515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662"/>
    </w:tblGrid>
    <w:tr w:rsidR="00F66D09" w:rsidRPr="00795CE7" w:rsidTr="003E644A">
      <w:tc>
        <w:tcPr>
          <w:tcW w:w="3227" w:type="dxa"/>
        </w:tcPr>
        <w:p w:rsidR="00F66D09" w:rsidRPr="00795CE7" w:rsidRDefault="00F66D09" w:rsidP="00097AB3">
          <w:pPr>
            <w:pStyle w:val="Nagwek"/>
            <w:tabs>
              <w:tab w:val="left" w:pos="1134"/>
            </w:tabs>
            <w:jc w:val="center"/>
            <w:rPr>
              <w:rFonts w:ascii="Arial" w:hAnsi="Arial" w:cs="Arial"/>
              <w:b/>
              <w:sz w:val="20"/>
              <w:lang w:val="pl-PL"/>
            </w:rPr>
          </w:pPr>
        </w:p>
      </w:tc>
      <w:tc>
        <w:tcPr>
          <w:tcW w:w="6662" w:type="dxa"/>
        </w:tcPr>
        <w:p w:rsidR="00F66D09" w:rsidRPr="003E644A" w:rsidRDefault="00F66D09" w:rsidP="00795CE7">
          <w:pPr>
            <w:pStyle w:val="Nagwek"/>
            <w:tabs>
              <w:tab w:val="left" w:pos="1134"/>
            </w:tabs>
            <w:jc w:val="center"/>
            <w:rPr>
              <w:lang w:val="pl-PL"/>
            </w:rPr>
          </w:pPr>
        </w:p>
      </w:tc>
    </w:tr>
  </w:tbl>
  <w:p w:rsidR="00F66D09" w:rsidRPr="003E644A" w:rsidRDefault="00F66D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320"/>
    <w:multiLevelType w:val="hybridMultilevel"/>
    <w:tmpl w:val="3EC8033E"/>
    <w:lvl w:ilvl="0" w:tplc="601A4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662"/>
    <w:multiLevelType w:val="hybridMultilevel"/>
    <w:tmpl w:val="7292BD9E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>
    <w:nsid w:val="12463447"/>
    <w:multiLevelType w:val="hybridMultilevel"/>
    <w:tmpl w:val="6BDEA606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41743"/>
    <w:multiLevelType w:val="hybridMultilevel"/>
    <w:tmpl w:val="51E2B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7B2"/>
    <w:multiLevelType w:val="multilevel"/>
    <w:tmpl w:val="C3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22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2DEA"/>
    <w:multiLevelType w:val="hybridMultilevel"/>
    <w:tmpl w:val="6616ED36"/>
    <w:lvl w:ilvl="0" w:tplc="E26E144E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B6A5C10"/>
    <w:multiLevelType w:val="hybridMultilevel"/>
    <w:tmpl w:val="11761C3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224A2604"/>
    <w:multiLevelType w:val="hybridMultilevel"/>
    <w:tmpl w:val="2AB6F188"/>
    <w:lvl w:ilvl="0" w:tplc="0415000B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8">
    <w:nsid w:val="29765263"/>
    <w:multiLevelType w:val="hybridMultilevel"/>
    <w:tmpl w:val="81144A3C"/>
    <w:lvl w:ilvl="0" w:tplc="BC220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4564"/>
    <w:multiLevelType w:val="hybridMultilevel"/>
    <w:tmpl w:val="330A8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10513"/>
    <w:multiLevelType w:val="hybridMultilevel"/>
    <w:tmpl w:val="C2DAD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26D52"/>
    <w:multiLevelType w:val="hybridMultilevel"/>
    <w:tmpl w:val="0696FCD4"/>
    <w:lvl w:ilvl="0" w:tplc="D7C2BF64">
      <w:start w:val="1"/>
      <w:numFmt w:val="decimal"/>
      <w:lvlText w:val="%1)"/>
      <w:lvlJc w:val="left"/>
      <w:pPr>
        <w:ind w:left="75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063"/>
    <w:multiLevelType w:val="hybridMultilevel"/>
    <w:tmpl w:val="6B8065D8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3">
    <w:nsid w:val="38380A8D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2DF3"/>
    <w:multiLevelType w:val="hybridMultilevel"/>
    <w:tmpl w:val="18D8903C"/>
    <w:lvl w:ilvl="0" w:tplc="AA3A27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2087A2D"/>
    <w:multiLevelType w:val="hybridMultilevel"/>
    <w:tmpl w:val="B5F4D0BA"/>
    <w:lvl w:ilvl="0" w:tplc="872AC36C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631C"/>
    <w:multiLevelType w:val="hybridMultilevel"/>
    <w:tmpl w:val="F51CCCB6"/>
    <w:lvl w:ilvl="0" w:tplc="AA3A2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5583E"/>
    <w:multiLevelType w:val="hybridMultilevel"/>
    <w:tmpl w:val="7292BD9E"/>
    <w:lvl w:ilvl="0" w:tplc="04150017">
      <w:start w:val="1"/>
      <w:numFmt w:val="lowerLetter"/>
      <w:lvlText w:val="%1)"/>
      <w:lvlJc w:val="left"/>
      <w:pPr>
        <w:ind w:left="2422" w:hanging="360"/>
      </w:pPr>
    </w:lvl>
    <w:lvl w:ilvl="1" w:tplc="04150019" w:tentative="1">
      <w:start w:val="1"/>
      <w:numFmt w:val="lowerLetter"/>
      <w:lvlText w:val="%2."/>
      <w:lvlJc w:val="left"/>
      <w:pPr>
        <w:ind w:left="3142" w:hanging="360"/>
      </w:pPr>
    </w:lvl>
    <w:lvl w:ilvl="2" w:tplc="0415001B" w:tentative="1">
      <w:start w:val="1"/>
      <w:numFmt w:val="lowerRoman"/>
      <w:lvlText w:val="%3."/>
      <w:lvlJc w:val="right"/>
      <w:pPr>
        <w:ind w:left="3862" w:hanging="180"/>
      </w:pPr>
    </w:lvl>
    <w:lvl w:ilvl="3" w:tplc="0415000F" w:tentative="1">
      <w:start w:val="1"/>
      <w:numFmt w:val="decimal"/>
      <w:lvlText w:val="%4."/>
      <w:lvlJc w:val="left"/>
      <w:pPr>
        <w:ind w:left="4582" w:hanging="360"/>
      </w:pPr>
    </w:lvl>
    <w:lvl w:ilvl="4" w:tplc="04150019" w:tentative="1">
      <w:start w:val="1"/>
      <w:numFmt w:val="lowerLetter"/>
      <w:lvlText w:val="%5."/>
      <w:lvlJc w:val="left"/>
      <w:pPr>
        <w:ind w:left="5302" w:hanging="360"/>
      </w:pPr>
    </w:lvl>
    <w:lvl w:ilvl="5" w:tplc="0415001B" w:tentative="1">
      <w:start w:val="1"/>
      <w:numFmt w:val="lowerRoman"/>
      <w:lvlText w:val="%6."/>
      <w:lvlJc w:val="right"/>
      <w:pPr>
        <w:ind w:left="6022" w:hanging="180"/>
      </w:pPr>
    </w:lvl>
    <w:lvl w:ilvl="6" w:tplc="0415000F" w:tentative="1">
      <w:start w:val="1"/>
      <w:numFmt w:val="decimal"/>
      <w:lvlText w:val="%7."/>
      <w:lvlJc w:val="left"/>
      <w:pPr>
        <w:ind w:left="6742" w:hanging="360"/>
      </w:pPr>
    </w:lvl>
    <w:lvl w:ilvl="7" w:tplc="04150019" w:tentative="1">
      <w:start w:val="1"/>
      <w:numFmt w:val="lowerLetter"/>
      <w:lvlText w:val="%8."/>
      <w:lvlJc w:val="left"/>
      <w:pPr>
        <w:ind w:left="7462" w:hanging="360"/>
      </w:pPr>
    </w:lvl>
    <w:lvl w:ilvl="8" w:tplc="041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9">
    <w:nsid w:val="5229323A"/>
    <w:multiLevelType w:val="hybridMultilevel"/>
    <w:tmpl w:val="41B4176A"/>
    <w:lvl w:ilvl="0" w:tplc="04150011">
      <w:start w:val="1"/>
      <w:numFmt w:val="decimal"/>
      <w:lvlText w:val="%1)"/>
      <w:lvlJc w:val="left"/>
      <w:pPr>
        <w:ind w:left="1917" w:hanging="360"/>
      </w:p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0">
    <w:nsid w:val="564D1783"/>
    <w:multiLevelType w:val="hybridMultilevel"/>
    <w:tmpl w:val="AC98C052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EB75696"/>
    <w:multiLevelType w:val="hybridMultilevel"/>
    <w:tmpl w:val="0F267C5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A15BA9"/>
    <w:multiLevelType w:val="hybridMultilevel"/>
    <w:tmpl w:val="35F21310"/>
    <w:lvl w:ilvl="0" w:tplc="C3C63A6A">
      <w:start w:val="1"/>
      <w:numFmt w:val="decimal"/>
      <w:lvlText w:val="2.%1"/>
      <w:lvlJc w:val="left"/>
      <w:pPr>
        <w:tabs>
          <w:tab w:val="num" w:pos="1304"/>
        </w:tabs>
        <w:ind w:firstLine="397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6D1C2B"/>
    <w:multiLevelType w:val="hybridMultilevel"/>
    <w:tmpl w:val="CDE6A5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25197A"/>
    <w:multiLevelType w:val="hybridMultilevel"/>
    <w:tmpl w:val="3258C2AC"/>
    <w:lvl w:ilvl="0" w:tplc="0AC68DB4">
      <w:start w:val="3"/>
      <w:numFmt w:val="upperRoman"/>
      <w:lvlText w:val="%1."/>
      <w:lvlJc w:val="right"/>
      <w:pPr>
        <w:ind w:left="2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200E9"/>
    <w:multiLevelType w:val="hybridMultilevel"/>
    <w:tmpl w:val="55D8975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0F94456"/>
    <w:multiLevelType w:val="hybridMultilevel"/>
    <w:tmpl w:val="D0249204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1CF5115"/>
    <w:multiLevelType w:val="hybridMultilevel"/>
    <w:tmpl w:val="D46002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D31A72"/>
    <w:multiLevelType w:val="hybridMultilevel"/>
    <w:tmpl w:val="9CDE8922"/>
    <w:lvl w:ilvl="0" w:tplc="13AAB88C">
      <w:start w:val="1"/>
      <w:numFmt w:val="bullet"/>
      <w:lvlText w:val="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EB66523"/>
    <w:multiLevelType w:val="hybridMultilevel"/>
    <w:tmpl w:val="544AF83A"/>
    <w:lvl w:ilvl="0" w:tplc="AA3A27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9"/>
  </w:num>
  <w:num w:numId="4">
    <w:abstractNumId w:val="6"/>
  </w:num>
  <w:num w:numId="5">
    <w:abstractNumId w:val="12"/>
  </w:num>
  <w:num w:numId="6">
    <w:abstractNumId w:val="26"/>
  </w:num>
  <w:num w:numId="7">
    <w:abstractNumId w:val="14"/>
  </w:num>
  <w:num w:numId="8">
    <w:abstractNumId w:val="5"/>
  </w:num>
  <w:num w:numId="9">
    <w:abstractNumId w:val="19"/>
  </w:num>
  <w:num w:numId="10">
    <w:abstractNumId w:val="2"/>
  </w:num>
  <w:num w:numId="11">
    <w:abstractNumId w:val="21"/>
  </w:num>
  <w:num w:numId="12">
    <w:abstractNumId w:val="23"/>
  </w:num>
  <w:num w:numId="13">
    <w:abstractNumId w:val="9"/>
  </w:num>
  <w:num w:numId="14">
    <w:abstractNumId w:val="22"/>
  </w:num>
  <w:num w:numId="15">
    <w:abstractNumId w:val="17"/>
  </w:num>
  <w:num w:numId="16">
    <w:abstractNumId w:val="13"/>
  </w:num>
  <w:num w:numId="17">
    <w:abstractNumId w:val="20"/>
  </w:num>
  <w:num w:numId="18">
    <w:abstractNumId w:val="27"/>
  </w:num>
  <w:num w:numId="19">
    <w:abstractNumId w:val="15"/>
  </w:num>
  <w:num w:numId="20">
    <w:abstractNumId w:val="0"/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6"/>
  </w:num>
  <w:num w:numId="26">
    <w:abstractNumId w:val="25"/>
  </w:num>
  <w:num w:numId="27">
    <w:abstractNumId w:val="7"/>
  </w:num>
  <w:num w:numId="28">
    <w:abstractNumId w:val="18"/>
  </w:num>
  <w:num w:numId="29">
    <w:abstractNumId w:val="8"/>
  </w:num>
  <w:num w:numId="30">
    <w:abstractNumId w:val="3"/>
  </w:num>
  <w:num w:numId="31">
    <w:abstractNumId w:val="10"/>
  </w:num>
  <w:num w:numId="32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szewska Sylwia">
    <w15:presenceInfo w15:providerId="None" w15:userId="Ciszewska Sylw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BF6"/>
    <w:rsid w:val="00004A38"/>
    <w:rsid w:val="0001332D"/>
    <w:rsid w:val="0001347D"/>
    <w:rsid w:val="00020B3E"/>
    <w:rsid w:val="00025861"/>
    <w:rsid w:val="00033CD1"/>
    <w:rsid w:val="000459FA"/>
    <w:rsid w:val="000566C0"/>
    <w:rsid w:val="00062B9F"/>
    <w:rsid w:val="00063333"/>
    <w:rsid w:val="00067A7A"/>
    <w:rsid w:val="0007059C"/>
    <w:rsid w:val="00070C7E"/>
    <w:rsid w:val="0007591A"/>
    <w:rsid w:val="00075B52"/>
    <w:rsid w:val="00086D3E"/>
    <w:rsid w:val="000914D3"/>
    <w:rsid w:val="00097AB3"/>
    <w:rsid w:val="000A26FD"/>
    <w:rsid w:val="000A7F05"/>
    <w:rsid w:val="000B218A"/>
    <w:rsid w:val="000B6768"/>
    <w:rsid w:val="000C7B5F"/>
    <w:rsid w:val="000D1A26"/>
    <w:rsid w:val="000E0D3F"/>
    <w:rsid w:val="000E3D71"/>
    <w:rsid w:val="000F0468"/>
    <w:rsid w:val="000F495B"/>
    <w:rsid w:val="00103601"/>
    <w:rsid w:val="001109B9"/>
    <w:rsid w:val="0011241A"/>
    <w:rsid w:val="00112CA9"/>
    <w:rsid w:val="00123DF8"/>
    <w:rsid w:val="00133919"/>
    <w:rsid w:val="00133A3E"/>
    <w:rsid w:val="0015251F"/>
    <w:rsid w:val="00155B3D"/>
    <w:rsid w:val="00163481"/>
    <w:rsid w:val="00165B01"/>
    <w:rsid w:val="00166725"/>
    <w:rsid w:val="001761D7"/>
    <w:rsid w:val="00176309"/>
    <w:rsid w:val="00181CDE"/>
    <w:rsid w:val="001837BA"/>
    <w:rsid w:val="001837E6"/>
    <w:rsid w:val="00191BEE"/>
    <w:rsid w:val="001A1432"/>
    <w:rsid w:val="001A3A4C"/>
    <w:rsid w:val="001B3900"/>
    <w:rsid w:val="001B756E"/>
    <w:rsid w:val="001C542C"/>
    <w:rsid w:val="001E6052"/>
    <w:rsid w:val="001F515A"/>
    <w:rsid w:val="001F7FB0"/>
    <w:rsid w:val="00203F82"/>
    <w:rsid w:val="002043F3"/>
    <w:rsid w:val="00214310"/>
    <w:rsid w:val="00214F65"/>
    <w:rsid w:val="00216070"/>
    <w:rsid w:val="00216984"/>
    <w:rsid w:val="00220BEC"/>
    <w:rsid w:val="00222A06"/>
    <w:rsid w:val="002236AF"/>
    <w:rsid w:val="00227846"/>
    <w:rsid w:val="00235E42"/>
    <w:rsid w:val="00236E2E"/>
    <w:rsid w:val="00242F94"/>
    <w:rsid w:val="00243F03"/>
    <w:rsid w:val="00251186"/>
    <w:rsid w:val="002542D7"/>
    <w:rsid w:val="002549F3"/>
    <w:rsid w:val="0026386D"/>
    <w:rsid w:val="002670B8"/>
    <w:rsid w:val="002707E9"/>
    <w:rsid w:val="002773C8"/>
    <w:rsid w:val="00280D18"/>
    <w:rsid w:val="00280E79"/>
    <w:rsid w:val="00291202"/>
    <w:rsid w:val="002941BF"/>
    <w:rsid w:val="002B2BA4"/>
    <w:rsid w:val="002B6644"/>
    <w:rsid w:val="002B6835"/>
    <w:rsid w:val="002C2FDB"/>
    <w:rsid w:val="002D3A72"/>
    <w:rsid w:val="002F33AE"/>
    <w:rsid w:val="002F4DA1"/>
    <w:rsid w:val="002F5B0A"/>
    <w:rsid w:val="003012E0"/>
    <w:rsid w:val="00301AC1"/>
    <w:rsid w:val="00304525"/>
    <w:rsid w:val="00312464"/>
    <w:rsid w:val="00317C20"/>
    <w:rsid w:val="003207AE"/>
    <w:rsid w:val="00325935"/>
    <w:rsid w:val="00326F7D"/>
    <w:rsid w:val="003343A2"/>
    <w:rsid w:val="00347DD4"/>
    <w:rsid w:val="003536E5"/>
    <w:rsid w:val="00360284"/>
    <w:rsid w:val="00361254"/>
    <w:rsid w:val="00365ED1"/>
    <w:rsid w:val="003667C7"/>
    <w:rsid w:val="0036686C"/>
    <w:rsid w:val="00366EC8"/>
    <w:rsid w:val="00371E38"/>
    <w:rsid w:val="003869A9"/>
    <w:rsid w:val="00392428"/>
    <w:rsid w:val="003A071A"/>
    <w:rsid w:val="003B2BCA"/>
    <w:rsid w:val="003B449E"/>
    <w:rsid w:val="003C62BF"/>
    <w:rsid w:val="003C7634"/>
    <w:rsid w:val="003D7431"/>
    <w:rsid w:val="003E13CB"/>
    <w:rsid w:val="003E4389"/>
    <w:rsid w:val="003E644A"/>
    <w:rsid w:val="003F19AD"/>
    <w:rsid w:val="003F6476"/>
    <w:rsid w:val="0040365B"/>
    <w:rsid w:val="0041007B"/>
    <w:rsid w:val="00415079"/>
    <w:rsid w:val="0042015A"/>
    <w:rsid w:val="0042250A"/>
    <w:rsid w:val="004271C1"/>
    <w:rsid w:val="004278E1"/>
    <w:rsid w:val="00430B36"/>
    <w:rsid w:val="00430B5D"/>
    <w:rsid w:val="00432C12"/>
    <w:rsid w:val="0044086A"/>
    <w:rsid w:val="004717EB"/>
    <w:rsid w:val="0047405A"/>
    <w:rsid w:val="00491B97"/>
    <w:rsid w:val="00496E3E"/>
    <w:rsid w:val="004B2FAC"/>
    <w:rsid w:val="004B3C0E"/>
    <w:rsid w:val="004C44BA"/>
    <w:rsid w:val="004C47F7"/>
    <w:rsid w:val="004C60A0"/>
    <w:rsid w:val="004E1336"/>
    <w:rsid w:val="00511CD7"/>
    <w:rsid w:val="0051489D"/>
    <w:rsid w:val="0051513F"/>
    <w:rsid w:val="00521A6C"/>
    <w:rsid w:val="0052324B"/>
    <w:rsid w:val="00525067"/>
    <w:rsid w:val="00535E3C"/>
    <w:rsid w:val="00547B75"/>
    <w:rsid w:val="00555E49"/>
    <w:rsid w:val="00566FAA"/>
    <w:rsid w:val="00571D33"/>
    <w:rsid w:val="00580271"/>
    <w:rsid w:val="00580A54"/>
    <w:rsid w:val="005842AD"/>
    <w:rsid w:val="00585A5E"/>
    <w:rsid w:val="0059413C"/>
    <w:rsid w:val="005A13C8"/>
    <w:rsid w:val="005A2547"/>
    <w:rsid w:val="005A7DA2"/>
    <w:rsid w:val="005B36E9"/>
    <w:rsid w:val="005B4B31"/>
    <w:rsid w:val="005C7EAB"/>
    <w:rsid w:val="005D0D3F"/>
    <w:rsid w:val="005D1174"/>
    <w:rsid w:val="005D18DE"/>
    <w:rsid w:val="005D1BA1"/>
    <w:rsid w:val="005D1E1C"/>
    <w:rsid w:val="005D4789"/>
    <w:rsid w:val="005E5AD8"/>
    <w:rsid w:val="005E677F"/>
    <w:rsid w:val="005E6E44"/>
    <w:rsid w:val="005F71E6"/>
    <w:rsid w:val="00601738"/>
    <w:rsid w:val="00626A5E"/>
    <w:rsid w:val="0063206D"/>
    <w:rsid w:val="0064766C"/>
    <w:rsid w:val="006476A5"/>
    <w:rsid w:val="00647CA6"/>
    <w:rsid w:val="00651209"/>
    <w:rsid w:val="0065173A"/>
    <w:rsid w:val="006600D8"/>
    <w:rsid w:val="0066757A"/>
    <w:rsid w:val="006828F6"/>
    <w:rsid w:val="00684FBE"/>
    <w:rsid w:val="006853C8"/>
    <w:rsid w:val="00687B3E"/>
    <w:rsid w:val="00687D9F"/>
    <w:rsid w:val="00691ABA"/>
    <w:rsid w:val="00692B2F"/>
    <w:rsid w:val="00693901"/>
    <w:rsid w:val="006A1678"/>
    <w:rsid w:val="006A2A43"/>
    <w:rsid w:val="006A2C41"/>
    <w:rsid w:val="006B0D38"/>
    <w:rsid w:val="006B330E"/>
    <w:rsid w:val="006B6F08"/>
    <w:rsid w:val="006C679E"/>
    <w:rsid w:val="006E339C"/>
    <w:rsid w:val="006E5441"/>
    <w:rsid w:val="006F0E36"/>
    <w:rsid w:val="006F681D"/>
    <w:rsid w:val="00702F51"/>
    <w:rsid w:val="00705E2F"/>
    <w:rsid w:val="0071087B"/>
    <w:rsid w:val="00722082"/>
    <w:rsid w:val="00735B71"/>
    <w:rsid w:val="0073749C"/>
    <w:rsid w:val="00744FC2"/>
    <w:rsid w:val="00750AC9"/>
    <w:rsid w:val="0075381C"/>
    <w:rsid w:val="007543CF"/>
    <w:rsid w:val="007561B2"/>
    <w:rsid w:val="007578EA"/>
    <w:rsid w:val="0075798D"/>
    <w:rsid w:val="00765D92"/>
    <w:rsid w:val="00771E7B"/>
    <w:rsid w:val="00795CE7"/>
    <w:rsid w:val="00795D61"/>
    <w:rsid w:val="007A3BD6"/>
    <w:rsid w:val="007A4E99"/>
    <w:rsid w:val="007C2FE4"/>
    <w:rsid w:val="007C5650"/>
    <w:rsid w:val="007D289F"/>
    <w:rsid w:val="007E312A"/>
    <w:rsid w:val="007E4AF0"/>
    <w:rsid w:val="007F5BF3"/>
    <w:rsid w:val="007F6E5F"/>
    <w:rsid w:val="00800C09"/>
    <w:rsid w:val="008032D7"/>
    <w:rsid w:val="00806B9C"/>
    <w:rsid w:val="00822C1B"/>
    <w:rsid w:val="008230BB"/>
    <w:rsid w:val="00842FD3"/>
    <w:rsid w:val="00846164"/>
    <w:rsid w:val="008474F7"/>
    <w:rsid w:val="008623C7"/>
    <w:rsid w:val="00864667"/>
    <w:rsid w:val="00865DC9"/>
    <w:rsid w:val="00894A3B"/>
    <w:rsid w:val="008B07E0"/>
    <w:rsid w:val="008B138D"/>
    <w:rsid w:val="008B4F0F"/>
    <w:rsid w:val="008B614B"/>
    <w:rsid w:val="008C020F"/>
    <w:rsid w:val="008C59F7"/>
    <w:rsid w:val="008D12F4"/>
    <w:rsid w:val="008D4A25"/>
    <w:rsid w:val="008E0E73"/>
    <w:rsid w:val="008E283E"/>
    <w:rsid w:val="008F0153"/>
    <w:rsid w:val="008F1F99"/>
    <w:rsid w:val="008F44F7"/>
    <w:rsid w:val="009024E9"/>
    <w:rsid w:val="00910864"/>
    <w:rsid w:val="00915C40"/>
    <w:rsid w:val="00916A68"/>
    <w:rsid w:val="00931370"/>
    <w:rsid w:val="00931AC5"/>
    <w:rsid w:val="009362DC"/>
    <w:rsid w:val="0094165E"/>
    <w:rsid w:val="00945EA7"/>
    <w:rsid w:val="00952240"/>
    <w:rsid w:val="0096014C"/>
    <w:rsid w:val="00990071"/>
    <w:rsid w:val="00996BF6"/>
    <w:rsid w:val="009A0960"/>
    <w:rsid w:val="009A154A"/>
    <w:rsid w:val="009A21C3"/>
    <w:rsid w:val="009A6866"/>
    <w:rsid w:val="009A744E"/>
    <w:rsid w:val="009C4792"/>
    <w:rsid w:val="009D3FE5"/>
    <w:rsid w:val="009E4B19"/>
    <w:rsid w:val="009E58D7"/>
    <w:rsid w:val="009F1ECE"/>
    <w:rsid w:val="009F4F72"/>
    <w:rsid w:val="009F5A8A"/>
    <w:rsid w:val="009F6467"/>
    <w:rsid w:val="00A03122"/>
    <w:rsid w:val="00A03958"/>
    <w:rsid w:val="00A047B0"/>
    <w:rsid w:val="00A0699D"/>
    <w:rsid w:val="00A07112"/>
    <w:rsid w:val="00A10A05"/>
    <w:rsid w:val="00A11537"/>
    <w:rsid w:val="00A14189"/>
    <w:rsid w:val="00A23634"/>
    <w:rsid w:val="00A304D9"/>
    <w:rsid w:val="00A35109"/>
    <w:rsid w:val="00A376CC"/>
    <w:rsid w:val="00A400F2"/>
    <w:rsid w:val="00A42081"/>
    <w:rsid w:val="00A42FB9"/>
    <w:rsid w:val="00A43D00"/>
    <w:rsid w:val="00A4659F"/>
    <w:rsid w:val="00A4756B"/>
    <w:rsid w:val="00A5000A"/>
    <w:rsid w:val="00A542E8"/>
    <w:rsid w:val="00A5460B"/>
    <w:rsid w:val="00A57E91"/>
    <w:rsid w:val="00A84672"/>
    <w:rsid w:val="00A920B1"/>
    <w:rsid w:val="00A94A73"/>
    <w:rsid w:val="00A94BEF"/>
    <w:rsid w:val="00AA02FE"/>
    <w:rsid w:val="00AA3480"/>
    <w:rsid w:val="00AB632E"/>
    <w:rsid w:val="00AC3AAE"/>
    <w:rsid w:val="00AC55DE"/>
    <w:rsid w:val="00AD3720"/>
    <w:rsid w:val="00AD7540"/>
    <w:rsid w:val="00AE15E2"/>
    <w:rsid w:val="00AE16A1"/>
    <w:rsid w:val="00AE2BDE"/>
    <w:rsid w:val="00AE308A"/>
    <w:rsid w:val="00AF63AE"/>
    <w:rsid w:val="00AF7150"/>
    <w:rsid w:val="00B10E34"/>
    <w:rsid w:val="00B230C2"/>
    <w:rsid w:val="00B42092"/>
    <w:rsid w:val="00B4759E"/>
    <w:rsid w:val="00B57441"/>
    <w:rsid w:val="00B57BE3"/>
    <w:rsid w:val="00B60995"/>
    <w:rsid w:val="00B6418F"/>
    <w:rsid w:val="00B65239"/>
    <w:rsid w:val="00B72A1F"/>
    <w:rsid w:val="00B72FF0"/>
    <w:rsid w:val="00B74175"/>
    <w:rsid w:val="00B810BC"/>
    <w:rsid w:val="00B85902"/>
    <w:rsid w:val="00B861F3"/>
    <w:rsid w:val="00B8638A"/>
    <w:rsid w:val="00B9076D"/>
    <w:rsid w:val="00B928E0"/>
    <w:rsid w:val="00B955DE"/>
    <w:rsid w:val="00B97891"/>
    <w:rsid w:val="00BA1A74"/>
    <w:rsid w:val="00BA3355"/>
    <w:rsid w:val="00BB0585"/>
    <w:rsid w:val="00BB39E9"/>
    <w:rsid w:val="00BB629C"/>
    <w:rsid w:val="00BB78DB"/>
    <w:rsid w:val="00BC1D65"/>
    <w:rsid w:val="00BC3D68"/>
    <w:rsid w:val="00BC7662"/>
    <w:rsid w:val="00BC7D52"/>
    <w:rsid w:val="00BF42A9"/>
    <w:rsid w:val="00BF713E"/>
    <w:rsid w:val="00BF786F"/>
    <w:rsid w:val="00C00B5E"/>
    <w:rsid w:val="00C050D7"/>
    <w:rsid w:val="00C24F31"/>
    <w:rsid w:val="00C36176"/>
    <w:rsid w:val="00C50E40"/>
    <w:rsid w:val="00C5236F"/>
    <w:rsid w:val="00C53E5E"/>
    <w:rsid w:val="00C53F9A"/>
    <w:rsid w:val="00C54413"/>
    <w:rsid w:val="00C55CF9"/>
    <w:rsid w:val="00C60B6B"/>
    <w:rsid w:val="00C60D98"/>
    <w:rsid w:val="00C6130E"/>
    <w:rsid w:val="00C61AF5"/>
    <w:rsid w:val="00C62133"/>
    <w:rsid w:val="00C6246D"/>
    <w:rsid w:val="00C64294"/>
    <w:rsid w:val="00C66265"/>
    <w:rsid w:val="00C72169"/>
    <w:rsid w:val="00C822B1"/>
    <w:rsid w:val="00C82731"/>
    <w:rsid w:val="00C85F28"/>
    <w:rsid w:val="00C9010C"/>
    <w:rsid w:val="00C90B78"/>
    <w:rsid w:val="00C92EB4"/>
    <w:rsid w:val="00CA2CB0"/>
    <w:rsid w:val="00CA400B"/>
    <w:rsid w:val="00CC1D93"/>
    <w:rsid w:val="00CC1F4F"/>
    <w:rsid w:val="00CC6E1B"/>
    <w:rsid w:val="00CC7FB9"/>
    <w:rsid w:val="00CD096F"/>
    <w:rsid w:val="00CD355A"/>
    <w:rsid w:val="00CD6456"/>
    <w:rsid w:val="00CE0DB9"/>
    <w:rsid w:val="00CF61DC"/>
    <w:rsid w:val="00CF6C7B"/>
    <w:rsid w:val="00D03EE7"/>
    <w:rsid w:val="00D0478C"/>
    <w:rsid w:val="00D06766"/>
    <w:rsid w:val="00D07100"/>
    <w:rsid w:val="00D14D04"/>
    <w:rsid w:val="00D177E7"/>
    <w:rsid w:val="00D24354"/>
    <w:rsid w:val="00D33233"/>
    <w:rsid w:val="00D42CDE"/>
    <w:rsid w:val="00D52202"/>
    <w:rsid w:val="00D66CC4"/>
    <w:rsid w:val="00D8003D"/>
    <w:rsid w:val="00D919C4"/>
    <w:rsid w:val="00D94AFA"/>
    <w:rsid w:val="00D97C03"/>
    <w:rsid w:val="00DB2828"/>
    <w:rsid w:val="00DB3C11"/>
    <w:rsid w:val="00DC369B"/>
    <w:rsid w:val="00DC48E5"/>
    <w:rsid w:val="00DD1C9F"/>
    <w:rsid w:val="00DD2C76"/>
    <w:rsid w:val="00DD6569"/>
    <w:rsid w:val="00DE6CAF"/>
    <w:rsid w:val="00DF7E12"/>
    <w:rsid w:val="00E12FC7"/>
    <w:rsid w:val="00E17B14"/>
    <w:rsid w:val="00E2104B"/>
    <w:rsid w:val="00E45CE8"/>
    <w:rsid w:val="00E500ED"/>
    <w:rsid w:val="00E55DE5"/>
    <w:rsid w:val="00E60A4F"/>
    <w:rsid w:val="00E60A97"/>
    <w:rsid w:val="00E67EB8"/>
    <w:rsid w:val="00E76515"/>
    <w:rsid w:val="00E77412"/>
    <w:rsid w:val="00E8342F"/>
    <w:rsid w:val="00E86AC6"/>
    <w:rsid w:val="00E873F5"/>
    <w:rsid w:val="00E8760A"/>
    <w:rsid w:val="00EB00B1"/>
    <w:rsid w:val="00EB0233"/>
    <w:rsid w:val="00EB1976"/>
    <w:rsid w:val="00EB2AEE"/>
    <w:rsid w:val="00EB319F"/>
    <w:rsid w:val="00EC2AD8"/>
    <w:rsid w:val="00EC390A"/>
    <w:rsid w:val="00EC5D4D"/>
    <w:rsid w:val="00ED1AC0"/>
    <w:rsid w:val="00ED40AE"/>
    <w:rsid w:val="00ED4661"/>
    <w:rsid w:val="00EE1056"/>
    <w:rsid w:val="00EE51A0"/>
    <w:rsid w:val="00EF4150"/>
    <w:rsid w:val="00EF5815"/>
    <w:rsid w:val="00EF66F8"/>
    <w:rsid w:val="00F003EC"/>
    <w:rsid w:val="00F2417F"/>
    <w:rsid w:val="00F30A78"/>
    <w:rsid w:val="00F31CCC"/>
    <w:rsid w:val="00F32199"/>
    <w:rsid w:val="00F37865"/>
    <w:rsid w:val="00F44314"/>
    <w:rsid w:val="00F450EA"/>
    <w:rsid w:val="00F46D5E"/>
    <w:rsid w:val="00F568ED"/>
    <w:rsid w:val="00F66D09"/>
    <w:rsid w:val="00F838F8"/>
    <w:rsid w:val="00F83ECF"/>
    <w:rsid w:val="00F85591"/>
    <w:rsid w:val="00F87D1F"/>
    <w:rsid w:val="00F93595"/>
    <w:rsid w:val="00F96C4B"/>
    <w:rsid w:val="00FC3B85"/>
    <w:rsid w:val="00FD677A"/>
    <w:rsid w:val="00FD76E2"/>
    <w:rsid w:val="00FE799E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1.1 Kita"/>
    <w:uiPriority w:val="1"/>
    <w:qFormat/>
    <w:rsid w:val="0051513F"/>
    <w:pPr>
      <w:widowControl w:val="0"/>
      <w:spacing w:after="0"/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5079"/>
    <w:pPr>
      <w:keepNext/>
      <w:widowControl/>
      <w:tabs>
        <w:tab w:val="left" w:pos="851"/>
      </w:tabs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 w:cs="Times New Roman"/>
      <w:b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BF6"/>
    <w:pPr>
      <w:ind w:left="720"/>
      <w:contextualSpacing/>
    </w:pPr>
  </w:style>
  <w:style w:type="paragraph" w:customStyle="1" w:styleId="Nagwek31">
    <w:name w:val="Nagłówek 31"/>
    <w:basedOn w:val="Normalny"/>
    <w:uiPriority w:val="1"/>
    <w:qFormat/>
    <w:rsid w:val="006828F6"/>
    <w:pPr>
      <w:tabs>
        <w:tab w:val="left" w:pos="1701"/>
      </w:tabs>
      <w:ind w:left="1701" w:hanging="1701"/>
      <w:outlineLvl w:val="3"/>
    </w:pPr>
    <w:rPr>
      <w:rFonts w:eastAsia="Times New Roman"/>
      <w:b/>
      <w:bCs/>
      <w:sz w:val="20"/>
      <w:szCs w:val="17"/>
    </w:rPr>
  </w:style>
  <w:style w:type="paragraph" w:styleId="Bezodstpw">
    <w:name w:val="No Spacing"/>
    <w:link w:val="BezodstpwZnak"/>
    <w:uiPriority w:val="1"/>
    <w:qFormat/>
    <w:rsid w:val="0051513F"/>
    <w:pPr>
      <w:widowControl w:val="0"/>
      <w:spacing w:after="120" w:line="288" w:lineRule="auto"/>
      <w:jc w:val="both"/>
    </w:pPr>
    <w:rPr>
      <w:rFonts w:ascii="Times New Roman" w:hAnsi="Times New Roman"/>
      <w:sz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F"/>
    <w:rPr>
      <w:rFonts w:ascii="Times New Roman" w:hAnsi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51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F"/>
    <w:rPr>
      <w:rFonts w:ascii="Times New Roman" w:hAnsi="Times New Roman"/>
      <w:sz w:val="24"/>
      <w:lang w:val="en-US"/>
    </w:rPr>
  </w:style>
  <w:style w:type="paragraph" w:customStyle="1" w:styleId="Default">
    <w:name w:val="Default"/>
    <w:uiPriority w:val="99"/>
    <w:rsid w:val="00427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9A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9A9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9A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1507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7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">
    <w:name w:val="Styl"/>
    <w:uiPriority w:val="99"/>
    <w:rsid w:val="00E86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E12"/>
    <w:rPr>
      <w:rFonts w:ascii="Times New Roman" w:hAnsi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12"/>
    <w:rPr>
      <w:rFonts w:ascii="Times New Roman" w:hAnsi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12"/>
    <w:rPr>
      <w:rFonts w:ascii="Tahoma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B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B85"/>
    <w:rPr>
      <w:rFonts w:ascii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B8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A3B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A3BD6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3E64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795CE7"/>
    <w:rPr>
      <w:rFonts w:ascii="Times New Roman" w:hAnsi="Times New Roman"/>
      <w:sz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02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7388-27A3-4B5A-87B2-ACB33C6D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3974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rkita</dc:creator>
  <cp:lastModifiedBy>Porzycka Magdalena</cp:lastModifiedBy>
  <cp:revision>18</cp:revision>
  <dcterms:created xsi:type="dcterms:W3CDTF">2016-05-19T09:00:00Z</dcterms:created>
  <dcterms:modified xsi:type="dcterms:W3CDTF">2016-10-10T11:49:00Z</dcterms:modified>
</cp:coreProperties>
</file>