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4938" w14:textId="77777777" w:rsidR="005419FB" w:rsidRDefault="005419FB" w:rsidP="005419FB">
      <w:pPr>
        <w:pStyle w:val="TYTDZPRZEDMprzedmiotregulacjitytuulubdziau"/>
      </w:pPr>
      <w:bookmarkStart w:id="0" w:name="_GoBack"/>
      <w:bookmarkEnd w:id="0"/>
      <w:r w:rsidRPr="00564140">
        <w:t>Uzasadnienie</w:t>
      </w:r>
    </w:p>
    <w:p w14:paraId="3D73E713" w14:textId="77777777" w:rsidR="008E7688" w:rsidRDefault="008E7688" w:rsidP="008E7688">
      <w:pPr>
        <w:pStyle w:val="ARTartustawynprozporzdzenia"/>
      </w:pPr>
    </w:p>
    <w:p w14:paraId="227495CD" w14:textId="77777777" w:rsidR="00C7268A" w:rsidRDefault="005419FB" w:rsidP="001449C7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bCs w:val="0"/>
        </w:rPr>
      </w:pPr>
      <w:r>
        <w:rPr>
          <w:rStyle w:val="Ppogrubienie"/>
        </w:rPr>
        <w:t>I.</w:t>
      </w:r>
      <w:r w:rsidRPr="004C4E9E">
        <w:rPr>
          <w:rStyle w:val="Ppogrubienie"/>
        </w:rPr>
        <w:tab/>
        <w:t xml:space="preserve">Wyjaśnienie potrzeby i celu </w:t>
      </w:r>
      <w:r>
        <w:rPr>
          <w:rStyle w:val="Ppogrubienie"/>
        </w:rPr>
        <w:t>wydania</w:t>
      </w:r>
      <w:r w:rsidRPr="004C4E9E">
        <w:rPr>
          <w:rStyle w:val="Ppogrubienie"/>
        </w:rPr>
        <w:t xml:space="preserve"> rozporządzenia</w:t>
      </w:r>
    </w:p>
    <w:p w14:paraId="6EC85F79" w14:textId="30341ADD" w:rsidR="001B1A87" w:rsidRDefault="00C7268A" w:rsidP="00083BA3">
      <w:pPr>
        <w:pStyle w:val="ARTartustawynprozporzdzenia"/>
        <w:ind w:firstLine="0"/>
        <w:rPr>
          <w:rFonts w:ascii="Times New Roman" w:hAnsi="Times New Roman" w:cs="Times New Roman"/>
          <w:color w:val="000000"/>
          <w:szCs w:val="24"/>
        </w:rPr>
      </w:pPr>
      <w:r>
        <w:t xml:space="preserve">Konieczność </w:t>
      </w:r>
      <w:r w:rsidR="00ED4DED">
        <w:t xml:space="preserve">wydania </w:t>
      </w:r>
      <w:r>
        <w:t xml:space="preserve">rozporządzenia </w:t>
      </w:r>
      <w:r w:rsidR="00ED4DED">
        <w:t>na podstawie</w:t>
      </w:r>
      <w:r>
        <w:t xml:space="preserve"> upoważnienia</w:t>
      </w:r>
      <w:r w:rsidR="00832459">
        <w:t xml:space="preserve"> </w:t>
      </w:r>
      <w:r>
        <w:t>zawartego w art. 92 ust. 2 ustawy z dnia 3 lipca 2002 r. – Prawo lotnicze (</w:t>
      </w:r>
      <w:r w:rsidRPr="00CB28A8">
        <w:rPr>
          <w:rFonts w:ascii="Times New Roman" w:hAnsi="Times New Roman" w:cs="Times New Roman"/>
          <w:color w:val="000000"/>
          <w:szCs w:val="24"/>
        </w:rPr>
        <w:t>Dz. U.</w:t>
      </w:r>
      <w:r w:rsidR="005448DF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z 2019 r. poz. </w:t>
      </w:r>
      <w:r w:rsidR="005448DF">
        <w:rPr>
          <w:rFonts w:ascii="Times New Roman" w:hAnsi="Times New Roman" w:cs="Times New Roman"/>
          <w:color w:val="000000"/>
          <w:szCs w:val="24"/>
        </w:rPr>
        <w:t>1580</w:t>
      </w:r>
      <w:r w:rsidR="00564AF2">
        <w:rPr>
          <w:rFonts w:ascii="Times New Roman" w:hAnsi="Times New Roman" w:cs="Times New Roman"/>
          <w:color w:val="000000"/>
          <w:szCs w:val="24"/>
        </w:rPr>
        <w:t>, z późn. zm.</w:t>
      </w:r>
      <w:r w:rsidR="00ED4DED" w:rsidRPr="00936EF3">
        <w:t>)</w:t>
      </w:r>
      <w:r w:rsidR="00DA7DF7">
        <w:t>, zwanej dalej „ustawą – Prawo lotnicze”,</w:t>
      </w:r>
      <w:r w:rsidR="00D13362"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wynika z </w:t>
      </w:r>
      <w:r w:rsidR="00D13362">
        <w:rPr>
          <w:rFonts w:ascii="Times New Roman" w:hAnsi="Times New Roman" w:cs="Times New Roman"/>
          <w:color w:val="000000"/>
          <w:szCs w:val="24"/>
        </w:rPr>
        <w:t xml:space="preserve">nadania </w:t>
      </w:r>
      <w:r>
        <w:rPr>
          <w:rFonts w:ascii="Times New Roman" w:hAnsi="Times New Roman" w:cs="Times New Roman"/>
          <w:color w:val="000000"/>
          <w:szCs w:val="24"/>
        </w:rPr>
        <w:t>przepis</w:t>
      </w:r>
      <w:r w:rsidR="00D13362">
        <w:rPr>
          <w:rFonts w:ascii="Times New Roman" w:hAnsi="Times New Roman" w:cs="Times New Roman"/>
          <w:color w:val="000000"/>
          <w:szCs w:val="24"/>
        </w:rPr>
        <w:t>owi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832459">
        <w:rPr>
          <w:rFonts w:ascii="Times New Roman" w:hAnsi="Times New Roman" w:cs="Times New Roman"/>
          <w:color w:val="000000"/>
          <w:szCs w:val="24"/>
        </w:rPr>
        <w:t>art. 92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0A37F7">
        <w:rPr>
          <w:rFonts w:ascii="Times New Roman" w:hAnsi="Times New Roman" w:cs="Times New Roman"/>
          <w:color w:val="000000"/>
          <w:szCs w:val="24"/>
        </w:rPr>
        <w:t xml:space="preserve">tej ustawy </w:t>
      </w:r>
      <w:r>
        <w:rPr>
          <w:rFonts w:ascii="Times New Roman" w:hAnsi="Times New Roman" w:cs="Times New Roman"/>
          <w:color w:val="000000"/>
          <w:szCs w:val="24"/>
        </w:rPr>
        <w:t>nowe</w:t>
      </w:r>
      <w:r w:rsidR="00D13362">
        <w:rPr>
          <w:rFonts w:ascii="Times New Roman" w:hAnsi="Times New Roman" w:cs="Times New Roman"/>
          <w:color w:val="000000"/>
          <w:szCs w:val="24"/>
        </w:rPr>
        <w:t>go</w:t>
      </w:r>
      <w:r>
        <w:rPr>
          <w:rFonts w:ascii="Times New Roman" w:hAnsi="Times New Roman" w:cs="Times New Roman"/>
          <w:color w:val="000000"/>
          <w:szCs w:val="24"/>
        </w:rPr>
        <w:t xml:space="preserve"> brzmieni</w:t>
      </w:r>
      <w:r w:rsidR="00D13362">
        <w:rPr>
          <w:rFonts w:ascii="Times New Roman" w:hAnsi="Times New Roman" w:cs="Times New Roman"/>
          <w:color w:val="000000"/>
          <w:szCs w:val="24"/>
        </w:rPr>
        <w:t>a</w:t>
      </w:r>
      <w:r w:rsidR="000A37F7">
        <w:rPr>
          <w:rFonts w:ascii="Times New Roman" w:hAnsi="Times New Roman" w:cs="Times New Roman"/>
          <w:color w:val="000000"/>
          <w:szCs w:val="24"/>
        </w:rPr>
        <w:t xml:space="preserve"> </w:t>
      </w:r>
      <w:r w:rsidR="00564AF2">
        <w:rPr>
          <w:rFonts w:ascii="Times New Roman" w:hAnsi="Times New Roman" w:cs="Times New Roman"/>
          <w:color w:val="000000"/>
          <w:szCs w:val="24"/>
        </w:rPr>
        <w:t xml:space="preserve">ustawą </w:t>
      </w:r>
      <w:r>
        <w:rPr>
          <w:rFonts w:ascii="Times New Roman" w:hAnsi="Times New Roman" w:cs="Times New Roman"/>
          <w:color w:val="000000"/>
          <w:szCs w:val="24"/>
        </w:rPr>
        <w:t>z dnia 14 grudnia 2018 r. o zmianie ustawy – Prawo lotnicze oraz niektórych innych ustaw (Dz. U. z 2019 r. poz. 235).</w:t>
      </w:r>
      <w:r w:rsidR="00832459">
        <w:rPr>
          <w:rFonts w:ascii="Times New Roman" w:hAnsi="Times New Roman" w:cs="Times New Roman"/>
          <w:color w:val="000000"/>
          <w:szCs w:val="24"/>
        </w:rPr>
        <w:t xml:space="preserve"> Jednocześnie </w:t>
      </w:r>
      <w:r w:rsidR="00575B80">
        <w:rPr>
          <w:rFonts w:ascii="Times New Roman" w:hAnsi="Times New Roman" w:cs="Times New Roman"/>
          <w:color w:val="000000"/>
          <w:szCs w:val="24"/>
        </w:rPr>
        <w:t>powyższą</w:t>
      </w:r>
      <w:r w:rsidR="000A37F7">
        <w:rPr>
          <w:rFonts w:ascii="Times New Roman" w:hAnsi="Times New Roman" w:cs="Times New Roman"/>
          <w:color w:val="000000"/>
          <w:szCs w:val="24"/>
        </w:rPr>
        <w:t xml:space="preserve"> nowelizacją </w:t>
      </w:r>
      <w:r w:rsidR="00CD3E68">
        <w:rPr>
          <w:rFonts w:ascii="Times New Roman" w:hAnsi="Times New Roman" w:cs="Times New Roman"/>
          <w:color w:val="000000"/>
          <w:szCs w:val="24"/>
        </w:rPr>
        <w:t xml:space="preserve">w ustawie </w:t>
      </w:r>
      <w:r w:rsidR="00832459">
        <w:rPr>
          <w:rFonts w:ascii="Times New Roman" w:hAnsi="Times New Roman" w:cs="Times New Roman"/>
          <w:color w:val="000000"/>
          <w:szCs w:val="24"/>
        </w:rPr>
        <w:t>– Prawo lotnicze rozbudowane zostały przepisy dotyczące zarówno powierzchni ograniczających przeszkody</w:t>
      </w:r>
      <w:r w:rsidR="00DA7DF7">
        <w:rPr>
          <w:rFonts w:ascii="Times New Roman" w:hAnsi="Times New Roman" w:cs="Times New Roman"/>
          <w:color w:val="000000"/>
          <w:szCs w:val="24"/>
        </w:rPr>
        <w:t>,</w:t>
      </w:r>
      <w:r w:rsidR="00832459">
        <w:rPr>
          <w:rFonts w:ascii="Times New Roman" w:hAnsi="Times New Roman" w:cs="Times New Roman"/>
          <w:color w:val="000000"/>
          <w:szCs w:val="24"/>
        </w:rPr>
        <w:t xml:space="preserve"> jak i przeszkód lotniczych. </w:t>
      </w:r>
    </w:p>
    <w:p w14:paraId="6DA3A167" w14:textId="686B1318" w:rsidR="00697F82" w:rsidRDefault="00C7268A" w:rsidP="00083BA3">
      <w:pPr>
        <w:pStyle w:val="ARTartustawynprozporzdzenia"/>
        <w:ind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Dodatkowo </w:t>
      </w:r>
      <w:r w:rsidR="00DA7DF7">
        <w:rPr>
          <w:rFonts w:ascii="Times New Roman" w:hAnsi="Times New Roman" w:cs="Times New Roman"/>
          <w:color w:val="000000"/>
          <w:szCs w:val="24"/>
        </w:rPr>
        <w:t>za</w:t>
      </w:r>
      <w:r>
        <w:rPr>
          <w:rFonts w:ascii="Times New Roman" w:hAnsi="Times New Roman" w:cs="Times New Roman"/>
          <w:color w:val="000000"/>
          <w:szCs w:val="24"/>
        </w:rPr>
        <w:t>istni</w:t>
      </w:r>
      <w:r w:rsidR="00DA7DF7">
        <w:rPr>
          <w:rFonts w:ascii="Times New Roman" w:hAnsi="Times New Roman" w:cs="Times New Roman"/>
          <w:color w:val="000000"/>
          <w:szCs w:val="24"/>
        </w:rPr>
        <w:t>ała</w:t>
      </w:r>
      <w:r>
        <w:rPr>
          <w:rFonts w:ascii="Times New Roman" w:hAnsi="Times New Roman" w:cs="Times New Roman"/>
          <w:color w:val="000000"/>
          <w:szCs w:val="24"/>
        </w:rPr>
        <w:t xml:space="preserve"> konieczność dostosowania wymagań w zakresie wyznaczania powierzchni ograniczających przeszkody i sposobu oznakowania przeszkód lotniczych </w:t>
      </w:r>
      <w:r w:rsidR="00DA7DF7">
        <w:rPr>
          <w:rFonts w:ascii="Times New Roman" w:hAnsi="Times New Roman" w:cs="Times New Roman"/>
          <w:color w:val="000000"/>
          <w:szCs w:val="24"/>
        </w:rPr>
        <w:t xml:space="preserve">do wymagań </w:t>
      </w:r>
      <w:r>
        <w:rPr>
          <w:rFonts w:ascii="Times New Roman" w:hAnsi="Times New Roman" w:cs="Times New Roman"/>
          <w:color w:val="000000"/>
          <w:szCs w:val="24"/>
        </w:rPr>
        <w:t>wprowadzonych w</w:t>
      </w:r>
      <w:r w:rsidR="00697F82">
        <w:rPr>
          <w:rFonts w:ascii="Times New Roman" w:hAnsi="Times New Roman" w:cs="Times New Roman"/>
          <w:color w:val="000000"/>
          <w:szCs w:val="24"/>
        </w:rPr>
        <w:t>:</w:t>
      </w:r>
    </w:p>
    <w:p w14:paraId="3973D4A5" w14:textId="77777777" w:rsidR="005E6831" w:rsidRPr="00C00728" w:rsidRDefault="00DA7DF7" w:rsidP="00A153A7">
      <w:pPr>
        <w:pStyle w:val="ARTartustawynprozporzdzenia"/>
        <w:numPr>
          <w:ilvl w:val="0"/>
          <w:numId w:val="3"/>
        </w:numPr>
        <w:spacing w:befor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przepisach</w:t>
      </w:r>
      <w:r w:rsidRPr="00C00728">
        <w:rPr>
          <w:rFonts w:ascii="Times New Roman" w:hAnsi="Times New Roman" w:cs="Times New Roman"/>
          <w:color w:val="000000"/>
          <w:szCs w:val="24"/>
        </w:rPr>
        <w:t xml:space="preserve"> </w:t>
      </w:r>
      <w:r w:rsidR="00C7268A" w:rsidRPr="00C00728">
        <w:rPr>
          <w:rFonts w:ascii="Times New Roman" w:hAnsi="Times New Roman" w:cs="Times New Roman"/>
          <w:color w:val="000000"/>
          <w:szCs w:val="24"/>
        </w:rPr>
        <w:t>międzynarodowych</w:t>
      </w:r>
      <w:r w:rsidR="000A37F7">
        <w:rPr>
          <w:rFonts w:ascii="Times New Roman" w:hAnsi="Times New Roman" w:cs="Times New Roman"/>
          <w:color w:val="000000"/>
          <w:szCs w:val="24"/>
        </w:rPr>
        <w:t xml:space="preserve"> w wyniku </w:t>
      </w:r>
      <w:r w:rsidR="00C7268A" w:rsidRPr="00C00728">
        <w:rPr>
          <w:rFonts w:ascii="Times New Roman" w:hAnsi="Times New Roman" w:cs="Times New Roman"/>
          <w:color w:val="000000"/>
          <w:szCs w:val="24"/>
        </w:rPr>
        <w:t>zmiany Załącznika 14 do Konwencji o międzynarodowym lotnictwie cywilnym, sporządzonej w Chicago dnia 7 grudnia 1944 r.</w:t>
      </w:r>
      <w:r w:rsidR="000A37F7">
        <w:t xml:space="preserve"> </w:t>
      </w:r>
      <w:r w:rsidR="000A37F7" w:rsidRPr="000A37F7">
        <w:t xml:space="preserve"> </w:t>
      </w:r>
      <w:r w:rsidR="000A37F7" w:rsidRPr="000A37F7">
        <w:rPr>
          <w:rFonts w:ascii="Times New Roman" w:hAnsi="Times New Roman" w:cs="Times New Roman"/>
          <w:color w:val="000000"/>
          <w:szCs w:val="24"/>
        </w:rPr>
        <w:t>(Dz. U. z 1959 r. poz. 212 i 214, z późn. zm.), zwanej dalej „Konwencją”</w:t>
      </w:r>
      <w:r w:rsidR="00C00728">
        <w:rPr>
          <w:rFonts w:ascii="Times New Roman" w:hAnsi="Times New Roman" w:cs="Times New Roman"/>
          <w:color w:val="000000"/>
          <w:szCs w:val="24"/>
        </w:rPr>
        <w:t>;</w:t>
      </w:r>
      <w:r w:rsidR="00C7268A" w:rsidRPr="00C0072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BB18AE5" w14:textId="77777777" w:rsidR="005E6831" w:rsidRDefault="00DA7DF7" w:rsidP="00A153A7">
      <w:pPr>
        <w:pStyle w:val="ARTartustawynprozporzdzenia"/>
        <w:numPr>
          <w:ilvl w:val="0"/>
          <w:numId w:val="3"/>
        </w:numPr>
        <w:spacing w:befor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aktach prawnych </w:t>
      </w:r>
      <w:r w:rsidR="00C00728">
        <w:rPr>
          <w:rFonts w:ascii="Times New Roman" w:hAnsi="Times New Roman" w:cs="Times New Roman"/>
          <w:color w:val="000000"/>
          <w:szCs w:val="24"/>
        </w:rPr>
        <w:t>Unii Europejskiej</w:t>
      </w:r>
      <w:r w:rsidR="00C7268A" w:rsidRPr="005E6831">
        <w:rPr>
          <w:rFonts w:ascii="Times New Roman" w:hAnsi="Times New Roman" w:cs="Times New Roman"/>
          <w:color w:val="000000"/>
          <w:szCs w:val="24"/>
        </w:rPr>
        <w:t>, w szczególności</w:t>
      </w:r>
      <w:r w:rsidR="005F4947" w:rsidRPr="005E6831">
        <w:rPr>
          <w:rFonts w:ascii="Times New Roman" w:hAnsi="Times New Roman" w:cs="Times New Roman"/>
          <w:color w:val="000000"/>
          <w:szCs w:val="24"/>
        </w:rPr>
        <w:t xml:space="preserve"> </w:t>
      </w:r>
      <w:r w:rsidR="005F1E79" w:rsidRPr="005E6831">
        <w:rPr>
          <w:rFonts w:ascii="Times New Roman" w:hAnsi="Times New Roman" w:cs="Times New Roman"/>
          <w:color w:val="000000"/>
          <w:szCs w:val="24"/>
        </w:rPr>
        <w:t>w</w:t>
      </w:r>
      <w:r w:rsidR="005E6831">
        <w:rPr>
          <w:rFonts w:ascii="Times New Roman" w:hAnsi="Times New Roman" w:cs="Times New Roman"/>
          <w:color w:val="000000"/>
          <w:szCs w:val="24"/>
        </w:rPr>
        <w:t>:</w:t>
      </w:r>
    </w:p>
    <w:p w14:paraId="552A3B92" w14:textId="77777777" w:rsidR="005E6831" w:rsidRPr="00C00728" w:rsidRDefault="005F4947" w:rsidP="001449C7">
      <w:pPr>
        <w:pStyle w:val="ARTartustawynprozporzdzenia"/>
        <w:numPr>
          <w:ilvl w:val="0"/>
          <w:numId w:val="2"/>
        </w:numPr>
        <w:spacing w:before="0"/>
        <w:ind w:left="709" w:hanging="283"/>
        <w:rPr>
          <w:rFonts w:ascii="Times New Roman" w:hAnsi="Times New Roman" w:cs="Times New Roman"/>
          <w:color w:val="000000"/>
          <w:szCs w:val="24"/>
        </w:rPr>
      </w:pPr>
      <w:r w:rsidRPr="005E6831">
        <w:rPr>
          <w:rFonts w:ascii="Times New Roman" w:hAnsi="Times New Roman" w:cs="Times New Roman"/>
          <w:color w:val="000000"/>
          <w:szCs w:val="24"/>
        </w:rPr>
        <w:t>rozporządzeni</w:t>
      </w:r>
      <w:r w:rsidR="005F1E79" w:rsidRPr="005E6831">
        <w:rPr>
          <w:rFonts w:ascii="Times New Roman" w:hAnsi="Times New Roman" w:cs="Times New Roman"/>
          <w:color w:val="000000"/>
          <w:szCs w:val="24"/>
        </w:rPr>
        <w:t>u</w:t>
      </w:r>
      <w:r w:rsidR="00C7268A" w:rsidRPr="005E683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E6831">
        <w:rPr>
          <w:szCs w:val="22"/>
        </w:rPr>
        <w:t>Parlament</w:t>
      </w:r>
      <w:r>
        <w:t>u</w:t>
      </w:r>
      <w:r w:rsidRPr="00477698">
        <w:rPr>
          <w:szCs w:val="22"/>
        </w:rPr>
        <w:t xml:space="preserve"> Europejskiego i Rady (UE) 2018/1139 z dnia 4 lipca 2018 r. </w:t>
      </w:r>
      <w:r w:rsidRPr="004C4E9E">
        <w:t>w sprawie wspólnych zasad w dziedzinie lotnictwa cywilnego i utworzenia Agencji Unii Europejskiej ds. Bezpieczeństwa Lotniczego oraz zmieniając</w:t>
      </w:r>
      <w:r w:rsidR="00697F82">
        <w:t>ym</w:t>
      </w:r>
      <w:r w:rsidRPr="004C4E9E">
        <w:t xml:space="preserve"> rozporządzenia Parlamentu Europejskiego i Rady (</w:t>
      </w:r>
      <w:r w:rsidRPr="00697F82">
        <w:t xml:space="preserve">WE) nr 2111/2005, (WE) nr 1008/2008, (UE) nr 996/2010, (UE) nr 376/2014 i dyrektywy Parlamentu Europejskiego i Rady 2014/30/UE </w:t>
      </w:r>
      <w:r w:rsidR="000A37F7">
        <w:t>i 2014/53/UE, a także uchylającym</w:t>
      </w:r>
      <w:r w:rsidRPr="00697F82">
        <w:t xml:space="preserve"> rozporządzenia Parlamentu Europejskiego i Rady (WE) nr 552/2004 i (WE) nr 216/2008 i rozporządzeni</w:t>
      </w:r>
      <w:r w:rsidR="00697F82" w:rsidRPr="00697F82">
        <w:t>e</w:t>
      </w:r>
      <w:r w:rsidRPr="00697F82">
        <w:t xml:space="preserve"> Rady (EWG) nr 3922/91 (Dz. Urz. UE L 212 z 22.08.</w:t>
      </w:r>
      <w:r w:rsidRPr="00C00728">
        <w:t>2018, str. 1)</w:t>
      </w:r>
      <w:r w:rsidR="005E6831" w:rsidRPr="00C00728">
        <w:t>,</w:t>
      </w:r>
      <w:r w:rsidRPr="00C00728">
        <w:t xml:space="preserve"> </w:t>
      </w:r>
      <w:r w:rsidR="00AB772D" w:rsidRPr="00C0072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03C3BB6" w14:textId="77777777" w:rsidR="00697F82" w:rsidRDefault="00AB772D" w:rsidP="001449C7">
      <w:pPr>
        <w:pStyle w:val="ARTartustawynprozporzdzenia"/>
        <w:numPr>
          <w:ilvl w:val="0"/>
          <w:numId w:val="2"/>
        </w:numPr>
        <w:spacing w:before="0"/>
        <w:ind w:left="709" w:hanging="283"/>
        <w:rPr>
          <w:rFonts w:ascii="Times New Roman" w:hAnsi="Times New Roman" w:cs="Times New Roman"/>
          <w:color w:val="000000"/>
          <w:szCs w:val="24"/>
        </w:rPr>
      </w:pPr>
      <w:r w:rsidRPr="00C00728">
        <w:rPr>
          <w:rFonts w:ascii="Times New Roman" w:hAnsi="Times New Roman" w:cs="Times New Roman"/>
          <w:color w:val="000000"/>
          <w:szCs w:val="24"/>
        </w:rPr>
        <w:t>rozporządzeniu</w:t>
      </w:r>
      <w:r w:rsidR="00C7268A" w:rsidRPr="00C0072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728">
        <w:rPr>
          <w:rFonts w:ascii="Times New Roman" w:hAnsi="Times New Roman" w:cs="Times New Roman"/>
          <w:color w:val="000000"/>
          <w:szCs w:val="24"/>
        </w:rPr>
        <w:t xml:space="preserve">Komisji (UE) nr </w:t>
      </w:r>
      <w:r w:rsidR="00062162" w:rsidRPr="00C00728">
        <w:rPr>
          <w:rFonts w:ascii="Times New Roman" w:hAnsi="Times New Roman" w:cs="Times New Roman"/>
          <w:color w:val="000000"/>
          <w:szCs w:val="24"/>
        </w:rPr>
        <w:t>139/2014</w:t>
      </w:r>
      <w:r w:rsidRPr="00C00728">
        <w:rPr>
          <w:rFonts w:ascii="Times New Roman" w:hAnsi="Times New Roman" w:cs="Times New Roman"/>
          <w:color w:val="000000"/>
          <w:szCs w:val="24"/>
        </w:rPr>
        <w:t xml:space="preserve"> z dnia 12 lutego 2014 r. ustanawiającym wymagania oraz procedury administracyjne dotyczące lotnisk zgodnie z rozporządzeniem Parlamentu Europejskiego i Rady (WE) nr </w:t>
      </w:r>
      <w:r w:rsidR="00062162" w:rsidRPr="00C00728">
        <w:rPr>
          <w:rFonts w:ascii="Times New Roman" w:hAnsi="Times New Roman" w:cs="Times New Roman"/>
          <w:color w:val="000000"/>
          <w:szCs w:val="24"/>
        </w:rPr>
        <w:t>216/2008</w:t>
      </w:r>
      <w:r w:rsidRPr="00C00728">
        <w:rPr>
          <w:rFonts w:ascii="Times New Roman" w:hAnsi="Times New Roman" w:cs="Times New Roman"/>
          <w:color w:val="000000"/>
          <w:szCs w:val="24"/>
        </w:rPr>
        <w:t xml:space="preserve"> (Dz.</w:t>
      </w:r>
      <w:r w:rsidR="00AF06C2" w:rsidRPr="00C0072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0728">
        <w:rPr>
          <w:rFonts w:ascii="Times New Roman" w:hAnsi="Times New Roman" w:cs="Times New Roman"/>
          <w:color w:val="000000"/>
          <w:szCs w:val="24"/>
        </w:rPr>
        <w:t xml:space="preserve">Urz. UE L 44 z 14.02.2014, </w:t>
      </w:r>
      <w:r w:rsidR="00062162" w:rsidRPr="00C00728">
        <w:rPr>
          <w:rFonts w:ascii="Times New Roman" w:hAnsi="Times New Roman" w:cs="Times New Roman"/>
          <w:color w:val="000000"/>
          <w:szCs w:val="24"/>
        </w:rPr>
        <w:t>str. 1</w:t>
      </w:r>
      <w:r w:rsidR="00DA7DF7">
        <w:rPr>
          <w:rFonts w:ascii="Times New Roman" w:hAnsi="Times New Roman" w:cs="Times New Roman"/>
          <w:color w:val="000000"/>
          <w:szCs w:val="24"/>
        </w:rPr>
        <w:t>, z późn. zm.</w:t>
      </w:r>
      <w:r w:rsidR="00832459" w:rsidRPr="005E6831">
        <w:rPr>
          <w:rFonts w:ascii="Times New Roman" w:hAnsi="Times New Roman" w:cs="Times New Roman"/>
          <w:color w:val="000000"/>
          <w:szCs w:val="24"/>
        </w:rPr>
        <w:t>)</w:t>
      </w:r>
      <w:r w:rsidR="00C7268A" w:rsidRPr="005E6831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31CB8FA2" w14:textId="01593A33" w:rsidR="00C7268A" w:rsidRPr="00C7268A" w:rsidRDefault="0057791C" w:rsidP="00C7268A">
      <w:pPr>
        <w:pStyle w:val="ARTartustawynprozporzdzenia"/>
        <w:ind w:firstLine="0"/>
      </w:pPr>
      <w:r>
        <w:rPr>
          <w:rFonts w:ascii="Times New Roman" w:hAnsi="Times New Roman" w:cs="Times New Roman"/>
          <w:color w:val="000000"/>
          <w:szCs w:val="24"/>
        </w:rPr>
        <w:t>Aktualne</w:t>
      </w:r>
      <w:r w:rsidR="00C7268A">
        <w:rPr>
          <w:rFonts w:ascii="Times New Roman" w:hAnsi="Times New Roman" w:cs="Times New Roman"/>
          <w:color w:val="000000"/>
          <w:szCs w:val="24"/>
        </w:rPr>
        <w:t xml:space="preserve"> brzmienie art. 92 ust. 2 ustawy – Prawo lotnicze przekazuje do uregulowania na poziomie rozporządzenia nowe zagadnienia, które dotąd nie były uwzględnione w rozporządzeniach wydawanych na podstawie art. 92 pkt 4 i art. 92 pkt 5 ustawy – Prawo </w:t>
      </w:r>
      <w:r w:rsidR="00C7268A">
        <w:rPr>
          <w:rFonts w:ascii="Times New Roman" w:hAnsi="Times New Roman" w:cs="Times New Roman"/>
          <w:color w:val="000000"/>
          <w:szCs w:val="24"/>
        </w:rPr>
        <w:lastRenderedPageBreak/>
        <w:t>lotnicze</w:t>
      </w:r>
      <w:r w:rsidR="00832459">
        <w:rPr>
          <w:rFonts w:ascii="Times New Roman" w:hAnsi="Times New Roman" w:cs="Times New Roman"/>
          <w:color w:val="000000"/>
          <w:szCs w:val="24"/>
        </w:rPr>
        <w:t>,</w:t>
      </w:r>
      <w:r w:rsidR="00C7268A">
        <w:rPr>
          <w:rFonts w:ascii="Times New Roman" w:hAnsi="Times New Roman" w:cs="Times New Roman"/>
          <w:color w:val="000000"/>
          <w:szCs w:val="24"/>
        </w:rPr>
        <w:t xml:space="preserve"> w szczególności dotyczące </w:t>
      </w:r>
      <w:r w:rsidR="00CB62AA">
        <w:rPr>
          <w:rFonts w:ascii="Times New Roman" w:hAnsi="Times New Roman" w:cs="Times New Roman"/>
          <w:color w:val="000000"/>
          <w:szCs w:val="24"/>
        </w:rPr>
        <w:t xml:space="preserve">sposobu </w:t>
      </w:r>
      <w:r w:rsidR="00C7268A">
        <w:rPr>
          <w:rFonts w:ascii="Times New Roman" w:hAnsi="Times New Roman" w:cs="Times New Roman"/>
          <w:color w:val="000000"/>
          <w:szCs w:val="24"/>
        </w:rPr>
        <w:t xml:space="preserve">prowadzenia ewidencji przeszkód lotniczych, </w:t>
      </w:r>
      <w:r w:rsidR="00971B2A">
        <w:rPr>
          <w:rFonts w:ascii="Times New Roman" w:hAnsi="Times New Roman" w:cs="Times New Roman"/>
          <w:color w:val="000000"/>
          <w:szCs w:val="24"/>
        </w:rPr>
        <w:t xml:space="preserve">określenia </w:t>
      </w:r>
      <w:r w:rsidR="00CB62AA">
        <w:rPr>
          <w:rFonts w:ascii="Times New Roman" w:hAnsi="Times New Roman" w:cs="Times New Roman"/>
          <w:color w:val="000000"/>
          <w:szCs w:val="24"/>
        </w:rPr>
        <w:t>informacji ujętych w tej ewidencji</w:t>
      </w:r>
      <w:r w:rsidR="00B81FD3">
        <w:rPr>
          <w:rFonts w:ascii="Times New Roman" w:hAnsi="Times New Roman" w:cs="Times New Roman"/>
          <w:color w:val="000000"/>
          <w:szCs w:val="24"/>
        </w:rPr>
        <w:t xml:space="preserve"> podlegających udostępnieniu</w:t>
      </w:r>
      <w:r w:rsidR="00CB62AA">
        <w:rPr>
          <w:rFonts w:ascii="Times New Roman" w:hAnsi="Times New Roman" w:cs="Times New Roman"/>
          <w:color w:val="000000"/>
          <w:szCs w:val="24"/>
        </w:rPr>
        <w:t xml:space="preserve">, </w:t>
      </w:r>
      <w:r w:rsidR="00C7268A">
        <w:rPr>
          <w:rFonts w:ascii="Times New Roman" w:hAnsi="Times New Roman" w:cs="Times New Roman"/>
          <w:color w:val="000000"/>
          <w:szCs w:val="24"/>
        </w:rPr>
        <w:t xml:space="preserve">określenia </w:t>
      </w:r>
      <w:r w:rsidR="00CB62AA">
        <w:rPr>
          <w:rFonts w:ascii="Times New Roman" w:hAnsi="Times New Roman" w:cs="Times New Roman"/>
          <w:color w:val="000000"/>
          <w:szCs w:val="24"/>
        </w:rPr>
        <w:t xml:space="preserve">rodzajów </w:t>
      </w:r>
      <w:r w:rsidR="00C7268A">
        <w:rPr>
          <w:rFonts w:ascii="Times New Roman" w:hAnsi="Times New Roman" w:cs="Times New Roman"/>
          <w:color w:val="000000"/>
          <w:szCs w:val="24"/>
        </w:rPr>
        <w:t>przeszkód lotniczych niepodlegających zgłoszeniu lub oznakowaniu</w:t>
      </w:r>
      <w:r w:rsidR="005F4947">
        <w:rPr>
          <w:rFonts w:ascii="Times New Roman" w:hAnsi="Times New Roman" w:cs="Times New Roman"/>
          <w:color w:val="000000"/>
          <w:szCs w:val="24"/>
        </w:rPr>
        <w:t xml:space="preserve">, </w:t>
      </w:r>
      <w:r w:rsidR="00CB62AA">
        <w:rPr>
          <w:rFonts w:ascii="Times New Roman" w:hAnsi="Times New Roman" w:cs="Times New Roman"/>
          <w:color w:val="000000"/>
          <w:szCs w:val="24"/>
        </w:rPr>
        <w:t xml:space="preserve">a także </w:t>
      </w:r>
      <w:r w:rsidR="005F4947">
        <w:rPr>
          <w:rFonts w:ascii="Times New Roman" w:hAnsi="Times New Roman" w:cs="Times New Roman"/>
          <w:color w:val="000000"/>
          <w:szCs w:val="24"/>
        </w:rPr>
        <w:t xml:space="preserve">wskazania </w:t>
      </w:r>
      <w:r w:rsidR="00CB62AA">
        <w:rPr>
          <w:rFonts w:ascii="Times New Roman" w:hAnsi="Times New Roman" w:cs="Times New Roman"/>
          <w:color w:val="000000"/>
          <w:szCs w:val="24"/>
        </w:rPr>
        <w:t xml:space="preserve">urządzeń o charakterze niebezpiecznym oraz sposobu i </w:t>
      </w:r>
      <w:r w:rsidR="00B81FD3">
        <w:rPr>
          <w:rFonts w:ascii="Times New Roman" w:hAnsi="Times New Roman" w:cs="Times New Roman"/>
          <w:color w:val="000000"/>
          <w:szCs w:val="24"/>
        </w:rPr>
        <w:t xml:space="preserve">terminu </w:t>
      </w:r>
      <w:r w:rsidR="005F4947">
        <w:rPr>
          <w:rFonts w:ascii="Times New Roman" w:hAnsi="Times New Roman" w:cs="Times New Roman"/>
          <w:color w:val="000000"/>
          <w:szCs w:val="24"/>
        </w:rPr>
        <w:t>i</w:t>
      </w:r>
      <w:r w:rsidR="00CB62AA">
        <w:rPr>
          <w:rFonts w:ascii="Times New Roman" w:hAnsi="Times New Roman" w:cs="Times New Roman"/>
          <w:color w:val="000000"/>
          <w:szCs w:val="24"/>
        </w:rPr>
        <w:t>ch</w:t>
      </w:r>
      <w:r w:rsidR="005F4947">
        <w:rPr>
          <w:rFonts w:ascii="Times New Roman" w:hAnsi="Times New Roman" w:cs="Times New Roman"/>
          <w:color w:val="000000"/>
          <w:szCs w:val="24"/>
        </w:rPr>
        <w:t xml:space="preserve"> zgłaszania</w:t>
      </w:r>
      <w:r w:rsidR="00CB62AA">
        <w:rPr>
          <w:rFonts w:ascii="Times New Roman" w:hAnsi="Times New Roman" w:cs="Times New Roman"/>
          <w:color w:val="000000"/>
          <w:szCs w:val="24"/>
        </w:rPr>
        <w:t>.</w:t>
      </w:r>
    </w:p>
    <w:p w14:paraId="6951FD82" w14:textId="77777777" w:rsidR="005419FB" w:rsidRDefault="005419FB" w:rsidP="001449C7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bCs w:val="0"/>
        </w:rPr>
      </w:pPr>
      <w:r>
        <w:rPr>
          <w:rStyle w:val="Ppogrubienie"/>
        </w:rPr>
        <w:t>II.</w:t>
      </w:r>
      <w:r w:rsidRPr="004C4E9E">
        <w:rPr>
          <w:rStyle w:val="Ppogrubienie"/>
        </w:rPr>
        <w:tab/>
        <w:t>Przedstawienie rzeczywistego (faktycznego) stanu w dziedzinie, która ma zostać uregulowana</w:t>
      </w:r>
    </w:p>
    <w:p w14:paraId="09776542" w14:textId="5DB93B62" w:rsidR="0086368F" w:rsidRDefault="005F4947">
      <w:pPr>
        <w:spacing w:line="360" w:lineRule="auto"/>
        <w:rPr>
          <w:rFonts w:eastAsia="Times New Roman" w:cs="Times New Roman"/>
          <w:lang w:eastAsia="pl-PL"/>
        </w:rPr>
      </w:pPr>
      <w:r w:rsidRPr="004918F1">
        <w:rPr>
          <w:rFonts w:eastAsia="Times New Roman" w:cs="Times New Roman"/>
          <w:lang w:eastAsia="pl-PL"/>
        </w:rPr>
        <w:t xml:space="preserve">W </w:t>
      </w:r>
      <w:r w:rsidR="00365EEB">
        <w:rPr>
          <w:rFonts w:eastAsia="Times New Roman" w:cs="Times New Roman"/>
          <w:lang w:eastAsia="pl-PL"/>
        </w:rPr>
        <w:t xml:space="preserve">obowiązującym </w:t>
      </w:r>
      <w:r w:rsidRPr="004918F1">
        <w:rPr>
          <w:rFonts w:eastAsia="Times New Roman" w:cs="Times New Roman"/>
          <w:lang w:eastAsia="pl-PL"/>
        </w:rPr>
        <w:t xml:space="preserve">stanie prawnym wymagania dla lotnisk </w:t>
      </w:r>
      <w:r>
        <w:rPr>
          <w:rFonts w:eastAsia="Times New Roman" w:cs="Times New Roman"/>
          <w:lang w:eastAsia="pl-PL"/>
        </w:rPr>
        <w:t xml:space="preserve">w zakresie powierzchni ograniczających przeszkody </w:t>
      </w:r>
      <w:r w:rsidR="007E3F56">
        <w:rPr>
          <w:rFonts w:eastAsia="Times New Roman" w:cs="Times New Roman"/>
          <w:lang w:eastAsia="pl-PL"/>
        </w:rPr>
        <w:t xml:space="preserve">i przeszkód lotniczych </w:t>
      </w:r>
      <w:r>
        <w:rPr>
          <w:rFonts w:eastAsia="Times New Roman" w:cs="Times New Roman"/>
          <w:lang w:eastAsia="pl-PL"/>
        </w:rPr>
        <w:t>określ</w:t>
      </w:r>
      <w:r w:rsidR="0036069E">
        <w:rPr>
          <w:rFonts w:eastAsia="Times New Roman" w:cs="Times New Roman"/>
          <w:lang w:eastAsia="pl-PL"/>
        </w:rPr>
        <w:t xml:space="preserve">ają przepisy </w:t>
      </w:r>
      <w:r>
        <w:rPr>
          <w:rFonts w:eastAsia="Times New Roman" w:cs="Times New Roman"/>
          <w:lang w:eastAsia="pl-PL"/>
        </w:rPr>
        <w:t>dzia</w:t>
      </w:r>
      <w:r w:rsidR="0036069E">
        <w:rPr>
          <w:rFonts w:eastAsia="Times New Roman" w:cs="Times New Roman"/>
          <w:lang w:eastAsia="pl-PL"/>
        </w:rPr>
        <w:t>łu</w:t>
      </w:r>
      <w:r>
        <w:rPr>
          <w:rFonts w:eastAsia="Times New Roman" w:cs="Times New Roman"/>
          <w:lang w:eastAsia="pl-PL"/>
        </w:rPr>
        <w:t xml:space="preserve"> </w:t>
      </w:r>
      <w:r w:rsidR="000C45F0">
        <w:rPr>
          <w:rFonts w:eastAsia="Times New Roman" w:cs="Times New Roman"/>
          <w:lang w:eastAsia="pl-PL"/>
        </w:rPr>
        <w:t xml:space="preserve">IV </w:t>
      </w:r>
      <w:r>
        <w:rPr>
          <w:rFonts w:eastAsia="Times New Roman" w:cs="Times New Roman"/>
          <w:lang w:eastAsia="pl-PL"/>
        </w:rPr>
        <w:t xml:space="preserve">ustawy </w:t>
      </w:r>
      <w:r w:rsidR="00832459">
        <w:rPr>
          <w:rFonts w:cs="Times New Roman"/>
          <w:color w:val="000000"/>
          <w:szCs w:val="24"/>
        </w:rPr>
        <w:t>–</w:t>
      </w:r>
      <w:r>
        <w:rPr>
          <w:rFonts w:eastAsia="Times New Roman" w:cs="Times New Roman"/>
          <w:lang w:eastAsia="pl-PL"/>
        </w:rPr>
        <w:t xml:space="preserve"> Prawo lotnicze, a </w:t>
      </w:r>
      <w:r w:rsidR="0036069E">
        <w:rPr>
          <w:rFonts w:eastAsia="Times New Roman" w:cs="Times New Roman"/>
          <w:lang w:eastAsia="pl-PL"/>
        </w:rPr>
        <w:t xml:space="preserve">szczegółowe regulacje </w:t>
      </w:r>
      <w:r w:rsidR="00365EEB">
        <w:rPr>
          <w:rFonts w:eastAsia="Times New Roman" w:cs="Times New Roman"/>
          <w:lang w:eastAsia="pl-PL"/>
        </w:rPr>
        <w:t xml:space="preserve">w tym zakresie dotychczas </w:t>
      </w:r>
      <w:r w:rsidR="0036069E">
        <w:rPr>
          <w:rFonts w:eastAsia="Times New Roman" w:cs="Times New Roman"/>
          <w:lang w:eastAsia="pl-PL"/>
        </w:rPr>
        <w:t>znajd</w:t>
      </w:r>
      <w:r w:rsidR="00365EEB">
        <w:rPr>
          <w:rFonts w:eastAsia="Times New Roman" w:cs="Times New Roman"/>
          <w:lang w:eastAsia="pl-PL"/>
        </w:rPr>
        <w:t xml:space="preserve">owały się </w:t>
      </w:r>
      <w:r>
        <w:rPr>
          <w:rFonts w:eastAsia="Times New Roman" w:cs="Times New Roman"/>
          <w:lang w:eastAsia="pl-PL"/>
        </w:rPr>
        <w:t xml:space="preserve">w przepisach wydanych na podstawie </w:t>
      </w:r>
      <w:r w:rsidR="001E0801">
        <w:rPr>
          <w:rFonts w:eastAsia="Times New Roman" w:cs="Times New Roman"/>
          <w:lang w:eastAsia="pl-PL"/>
        </w:rPr>
        <w:t xml:space="preserve">upoważnień ustawowych zawartych </w:t>
      </w:r>
      <w:r w:rsidR="00DA7DF7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</w:t>
      </w:r>
      <w:r w:rsidR="00CB10A3">
        <w:rPr>
          <w:rFonts w:eastAsia="Times New Roman" w:cs="Times New Roman"/>
          <w:lang w:eastAsia="pl-PL"/>
        </w:rPr>
        <w:t xml:space="preserve">zmienionym już </w:t>
      </w:r>
      <w:r>
        <w:rPr>
          <w:rFonts w:eastAsia="Times New Roman" w:cs="Times New Roman"/>
          <w:lang w:eastAsia="pl-PL"/>
        </w:rPr>
        <w:t xml:space="preserve">art. 92 </w:t>
      </w:r>
      <w:r w:rsidR="000A37F7">
        <w:rPr>
          <w:rFonts w:eastAsia="Times New Roman" w:cs="Times New Roman"/>
          <w:lang w:eastAsia="pl-PL"/>
        </w:rPr>
        <w:t>tej ustawy</w:t>
      </w:r>
      <w:r w:rsidR="00082CAB">
        <w:rPr>
          <w:rFonts w:eastAsia="Times New Roman" w:cs="Times New Roman"/>
          <w:lang w:eastAsia="pl-PL"/>
        </w:rPr>
        <w:t>:</w:t>
      </w:r>
      <w:r w:rsidR="00637490">
        <w:rPr>
          <w:rFonts w:eastAsia="Times New Roman" w:cs="Times New Roman"/>
          <w:lang w:eastAsia="pl-PL"/>
        </w:rPr>
        <w:t xml:space="preserve"> </w:t>
      </w:r>
      <w:r w:rsidR="001E0801">
        <w:rPr>
          <w:rFonts w:eastAsia="Times New Roman" w:cs="Times New Roman"/>
          <w:lang w:eastAsia="pl-PL"/>
        </w:rPr>
        <w:t>w pkt 4</w:t>
      </w:r>
      <w:r w:rsidR="00082CAB">
        <w:rPr>
          <w:rFonts w:eastAsia="Times New Roman" w:cs="Times New Roman"/>
          <w:lang w:eastAsia="pl-PL"/>
        </w:rPr>
        <w:t>,</w:t>
      </w:r>
      <w:r w:rsidR="001E0801">
        <w:rPr>
          <w:rFonts w:eastAsia="Times New Roman" w:cs="Times New Roman"/>
          <w:lang w:eastAsia="pl-PL"/>
        </w:rPr>
        <w:t xml:space="preserve"> </w:t>
      </w:r>
      <w:r w:rsidR="00637490">
        <w:rPr>
          <w:rFonts w:eastAsia="Times New Roman" w:cs="Times New Roman"/>
          <w:lang w:eastAsia="pl-PL"/>
        </w:rPr>
        <w:t>tj.</w:t>
      </w:r>
      <w:r w:rsidR="00C556D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 rozporządzeniu Ministra Infrastruk</w:t>
      </w:r>
      <w:r w:rsidR="000A37F7">
        <w:rPr>
          <w:rFonts w:eastAsia="Times New Roman" w:cs="Times New Roman"/>
          <w:lang w:eastAsia="pl-PL"/>
        </w:rPr>
        <w:t>tury z dnia 25 czerwca 2003 r.</w:t>
      </w:r>
      <w:r>
        <w:rPr>
          <w:rFonts w:eastAsia="Times New Roman" w:cs="Times New Roman"/>
          <w:lang w:eastAsia="pl-PL"/>
        </w:rPr>
        <w:t xml:space="preserve"> w sprawie warunków, jakie powinny spełniać obiekty budowlane oraz naturalne w otoczeniu lotniska </w:t>
      </w:r>
      <w:r w:rsidR="00D956AF" w:rsidRPr="006C517F">
        <w:rPr>
          <w:rFonts w:eastAsia="Times New Roman" w:cs="Times New Roman"/>
          <w:lang w:eastAsia="pl-PL"/>
        </w:rPr>
        <w:t>(Dz. U.</w:t>
      </w:r>
      <w:r w:rsidRPr="006C517F">
        <w:rPr>
          <w:rFonts w:eastAsia="Times New Roman" w:cs="Times New Roman"/>
          <w:lang w:eastAsia="pl-PL"/>
        </w:rPr>
        <w:t xml:space="preserve"> </w:t>
      </w:r>
      <w:r w:rsidR="00BC11F6" w:rsidRPr="006C517F">
        <w:rPr>
          <w:rFonts w:eastAsia="Times New Roman" w:cs="Times New Roman"/>
          <w:lang w:eastAsia="pl-PL"/>
        </w:rPr>
        <w:t>poz. 119</w:t>
      </w:r>
      <w:r w:rsidR="006C517F" w:rsidRPr="006C517F">
        <w:rPr>
          <w:rFonts w:eastAsia="Times New Roman" w:cs="Times New Roman"/>
          <w:lang w:eastAsia="pl-PL"/>
        </w:rPr>
        <w:t>2</w:t>
      </w:r>
      <w:r w:rsidR="00BC11F6" w:rsidRPr="006C517F">
        <w:rPr>
          <w:rFonts w:eastAsia="Times New Roman" w:cs="Times New Roman"/>
          <w:lang w:eastAsia="pl-PL"/>
        </w:rPr>
        <w:t xml:space="preserve">, z </w:t>
      </w:r>
      <w:r w:rsidR="00D97D5E">
        <w:rPr>
          <w:rFonts w:eastAsia="Times New Roman" w:cs="Times New Roman"/>
          <w:lang w:eastAsia="pl-PL"/>
        </w:rPr>
        <w:t>późn. zm.</w:t>
      </w:r>
      <w:r w:rsidR="00BC11F6">
        <w:rPr>
          <w:rFonts w:eastAsia="Times New Roman" w:cs="Times New Roman"/>
          <w:lang w:eastAsia="pl-PL"/>
        </w:rPr>
        <w:t xml:space="preserve">) </w:t>
      </w:r>
      <w:r>
        <w:rPr>
          <w:rFonts w:eastAsia="Times New Roman" w:cs="Times New Roman"/>
          <w:lang w:eastAsia="pl-PL"/>
        </w:rPr>
        <w:t xml:space="preserve">oraz </w:t>
      </w:r>
      <w:r w:rsidR="00082CAB">
        <w:rPr>
          <w:rFonts w:eastAsia="Times New Roman" w:cs="Times New Roman"/>
          <w:lang w:eastAsia="pl-PL"/>
        </w:rPr>
        <w:t xml:space="preserve">w </w:t>
      </w:r>
      <w:r w:rsidR="00397B43">
        <w:rPr>
          <w:rFonts w:eastAsia="Times New Roman" w:cs="Times New Roman"/>
          <w:lang w:eastAsia="pl-PL"/>
        </w:rPr>
        <w:t>pkt 5</w:t>
      </w:r>
      <w:r w:rsidR="00082CAB">
        <w:rPr>
          <w:rFonts w:eastAsia="Times New Roman" w:cs="Times New Roman"/>
          <w:lang w:eastAsia="pl-PL"/>
        </w:rPr>
        <w:t>,</w:t>
      </w:r>
      <w:r w:rsidR="00397B43">
        <w:rPr>
          <w:rFonts w:eastAsia="Times New Roman" w:cs="Times New Roman"/>
          <w:lang w:eastAsia="pl-PL"/>
        </w:rPr>
        <w:t xml:space="preserve"> tj. w </w:t>
      </w:r>
      <w:r>
        <w:rPr>
          <w:rFonts w:eastAsia="Times New Roman" w:cs="Times New Roman"/>
          <w:lang w:eastAsia="pl-PL"/>
        </w:rPr>
        <w:t>rozporządzeniu Ministra Infrastruk</w:t>
      </w:r>
      <w:r w:rsidR="000A37F7">
        <w:rPr>
          <w:rFonts w:eastAsia="Times New Roman" w:cs="Times New Roman"/>
          <w:lang w:eastAsia="pl-PL"/>
        </w:rPr>
        <w:t>tury z dnia 25 czerwca 2003 r.</w:t>
      </w:r>
      <w:r>
        <w:rPr>
          <w:rFonts w:eastAsia="Times New Roman" w:cs="Times New Roman"/>
          <w:lang w:eastAsia="pl-PL"/>
        </w:rPr>
        <w:t xml:space="preserve"> w sprawie sposobu zgłaszania oraz oznakowania przeszkód lotniczych </w:t>
      </w:r>
      <w:r w:rsidR="00D956AF" w:rsidRPr="00BC11F6">
        <w:rPr>
          <w:rFonts w:eastAsia="Times New Roman" w:cs="Times New Roman"/>
          <w:lang w:eastAsia="pl-PL"/>
        </w:rPr>
        <w:t>(</w:t>
      </w:r>
      <w:r w:rsidR="00D956AF" w:rsidRPr="006C517F">
        <w:rPr>
          <w:rFonts w:eastAsia="Times New Roman" w:cs="Times New Roman"/>
          <w:lang w:eastAsia="pl-PL"/>
        </w:rPr>
        <w:t>Dz. U.</w:t>
      </w:r>
      <w:r w:rsidRPr="006C517F">
        <w:rPr>
          <w:rFonts w:eastAsia="Times New Roman" w:cs="Times New Roman"/>
          <w:lang w:eastAsia="pl-PL"/>
        </w:rPr>
        <w:t xml:space="preserve"> </w:t>
      </w:r>
      <w:r w:rsidR="00BC11F6" w:rsidRPr="006C517F">
        <w:rPr>
          <w:rFonts w:eastAsia="Times New Roman" w:cs="Times New Roman"/>
          <w:lang w:eastAsia="pl-PL"/>
        </w:rPr>
        <w:t>poz. 1193</w:t>
      </w:r>
      <w:r w:rsidR="0033080D">
        <w:rPr>
          <w:rFonts w:eastAsia="Times New Roman" w:cs="Times New Roman"/>
          <w:lang w:eastAsia="pl-PL"/>
        </w:rPr>
        <w:t>, z późn. zm.</w:t>
      </w:r>
      <w:r w:rsidR="00BC11F6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. </w:t>
      </w:r>
    </w:p>
    <w:p w14:paraId="44744036" w14:textId="77777777" w:rsidR="005F4947" w:rsidRDefault="005F4947" w:rsidP="005F4947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Co do zasady</w:t>
      </w:r>
      <w:r w:rsidR="00637490">
        <w:rPr>
          <w:rFonts w:eastAsia="Times New Roman" w:cs="Times New Roman"/>
          <w:lang w:eastAsia="pl-PL"/>
        </w:rPr>
        <w:t xml:space="preserve"> powyższe</w:t>
      </w:r>
      <w:r>
        <w:rPr>
          <w:rFonts w:eastAsia="Times New Roman" w:cs="Times New Roman"/>
          <w:lang w:eastAsia="pl-PL"/>
        </w:rPr>
        <w:t xml:space="preserve"> wymagania określone zostały na podstawie no</w:t>
      </w:r>
      <w:r w:rsidRPr="004918F1">
        <w:rPr>
          <w:rFonts w:eastAsia="Times New Roman" w:cs="Times New Roman"/>
          <w:lang w:eastAsia="pl-PL"/>
        </w:rPr>
        <w:t xml:space="preserve">rm i zalecanych metod postępowania </w:t>
      </w:r>
      <w:r w:rsidR="00E86D0A">
        <w:rPr>
          <w:rFonts w:eastAsia="Times New Roman" w:cs="Times New Roman"/>
          <w:lang w:eastAsia="pl-PL"/>
        </w:rPr>
        <w:t xml:space="preserve">zawartych w </w:t>
      </w:r>
      <w:r w:rsidR="000A37F7">
        <w:rPr>
          <w:rFonts w:eastAsia="Times New Roman" w:cs="Times New Roman"/>
          <w:lang w:eastAsia="pl-PL"/>
        </w:rPr>
        <w:t xml:space="preserve">Załączniku 14 </w:t>
      </w:r>
      <w:r w:rsidR="00397B43" w:rsidRPr="004918F1">
        <w:rPr>
          <w:rFonts w:eastAsia="Times New Roman" w:cs="Times New Roman"/>
          <w:lang w:eastAsia="pl-PL"/>
        </w:rPr>
        <w:t>„</w:t>
      </w:r>
      <w:r w:rsidR="00397B43">
        <w:rPr>
          <w:rFonts w:eastAsia="Times New Roman" w:cs="Times New Roman"/>
          <w:lang w:eastAsia="pl-PL"/>
        </w:rPr>
        <w:t>Lotniska</w:t>
      </w:r>
      <w:r w:rsidR="00397B43" w:rsidRPr="004918F1">
        <w:rPr>
          <w:rFonts w:eastAsia="Times New Roman" w:cs="Times New Roman"/>
          <w:lang w:eastAsia="pl-PL"/>
        </w:rPr>
        <w:t>”</w:t>
      </w:r>
      <w:r w:rsidR="00397B43">
        <w:rPr>
          <w:rFonts w:eastAsia="Times New Roman" w:cs="Times New Roman"/>
          <w:lang w:eastAsia="pl-PL"/>
        </w:rPr>
        <w:t xml:space="preserve"> </w:t>
      </w:r>
      <w:r w:rsidR="00E86D0A" w:rsidRPr="00E86D0A">
        <w:rPr>
          <w:rFonts w:eastAsia="Times New Roman" w:cs="Times New Roman"/>
          <w:lang w:eastAsia="pl-PL"/>
        </w:rPr>
        <w:t>do Konwencji</w:t>
      </w:r>
      <w:r w:rsidR="00E86D0A">
        <w:rPr>
          <w:rFonts w:eastAsia="Times New Roman" w:cs="Times New Roman"/>
          <w:lang w:eastAsia="pl-PL"/>
        </w:rPr>
        <w:t>,</w:t>
      </w:r>
      <w:r w:rsidRPr="004918F1">
        <w:rPr>
          <w:rFonts w:eastAsia="Times New Roman" w:cs="Times New Roman"/>
          <w:lang w:eastAsia="pl-PL"/>
        </w:rPr>
        <w:t xml:space="preserve">  tom I „Projektowanie i eksploatacja lotnisk”</w:t>
      </w:r>
      <w:r>
        <w:rPr>
          <w:rFonts w:eastAsia="Times New Roman" w:cs="Times New Roman"/>
          <w:lang w:eastAsia="pl-PL"/>
        </w:rPr>
        <w:t xml:space="preserve"> – </w:t>
      </w:r>
      <w:r w:rsidR="00E86D0A">
        <w:rPr>
          <w:rFonts w:eastAsia="Times New Roman" w:cs="Times New Roman"/>
          <w:lang w:eastAsia="pl-PL"/>
        </w:rPr>
        <w:t>w przypadku</w:t>
      </w:r>
      <w:r>
        <w:rPr>
          <w:rFonts w:eastAsia="Times New Roman" w:cs="Times New Roman"/>
          <w:lang w:eastAsia="pl-PL"/>
        </w:rPr>
        <w:t xml:space="preserve"> lotnisk </w:t>
      </w:r>
      <w:r w:rsidR="00832459">
        <w:rPr>
          <w:rFonts w:eastAsia="Times New Roman" w:cs="Times New Roman"/>
          <w:lang w:eastAsia="pl-PL"/>
        </w:rPr>
        <w:t xml:space="preserve">dla </w:t>
      </w:r>
      <w:r>
        <w:rPr>
          <w:rFonts w:eastAsia="Times New Roman" w:cs="Times New Roman"/>
          <w:lang w:eastAsia="pl-PL"/>
        </w:rPr>
        <w:t>samolot</w:t>
      </w:r>
      <w:r w:rsidR="00832459">
        <w:rPr>
          <w:rFonts w:eastAsia="Times New Roman" w:cs="Times New Roman"/>
          <w:lang w:eastAsia="pl-PL"/>
        </w:rPr>
        <w:t>ów</w:t>
      </w:r>
      <w:r>
        <w:rPr>
          <w:rFonts w:eastAsia="Times New Roman" w:cs="Times New Roman"/>
          <w:lang w:eastAsia="pl-PL"/>
        </w:rPr>
        <w:t xml:space="preserve"> oraz tom II „Lotniska dla śmigłowców” –</w:t>
      </w:r>
      <w:r w:rsidR="00E86D0A">
        <w:rPr>
          <w:rFonts w:eastAsia="Times New Roman" w:cs="Times New Roman"/>
          <w:lang w:eastAsia="pl-PL"/>
        </w:rPr>
        <w:t xml:space="preserve"> w przypadku</w:t>
      </w:r>
      <w:r>
        <w:rPr>
          <w:rFonts w:eastAsia="Times New Roman" w:cs="Times New Roman"/>
          <w:lang w:eastAsia="pl-PL"/>
        </w:rPr>
        <w:t xml:space="preserve"> lotnisk dla śmigłowców</w:t>
      </w:r>
      <w:r w:rsidRPr="004918F1">
        <w:rPr>
          <w:rFonts w:eastAsia="Times New Roman" w:cs="Times New Roman"/>
          <w:lang w:eastAsia="pl-PL"/>
        </w:rPr>
        <w:t xml:space="preserve">. </w:t>
      </w:r>
      <w:r w:rsidR="00F25393">
        <w:rPr>
          <w:rFonts w:eastAsia="Times New Roman" w:cs="Times New Roman"/>
          <w:lang w:eastAsia="pl-PL"/>
        </w:rPr>
        <w:t>Należy jednak wskazać, że przepisy międzynarodowe były od wydania przepisów krajowych</w:t>
      </w:r>
      <w:r w:rsidR="00C170CA">
        <w:rPr>
          <w:rFonts w:eastAsia="Times New Roman" w:cs="Times New Roman"/>
          <w:lang w:eastAsia="pl-PL"/>
        </w:rPr>
        <w:t xml:space="preserve"> </w:t>
      </w:r>
      <w:r w:rsidR="00F25393">
        <w:rPr>
          <w:rFonts w:eastAsia="Times New Roman" w:cs="Times New Roman"/>
          <w:lang w:eastAsia="pl-PL"/>
        </w:rPr>
        <w:t xml:space="preserve">wielokrotnie zmieniane i dostosowywane do zmieniającej się techniki w zakresie lotnictwa cywilnego. Dodatkowo lotniska i ich otoczenie zostały objęte wymaganiami </w:t>
      </w:r>
      <w:r w:rsidR="00637490">
        <w:rPr>
          <w:rFonts w:eastAsia="Times New Roman" w:cs="Times New Roman"/>
          <w:lang w:eastAsia="pl-PL"/>
        </w:rPr>
        <w:t>wynikającymi z prawa unijnego</w:t>
      </w:r>
      <w:r w:rsidR="00F25393">
        <w:rPr>
          <w:rFonts w:eastAsia="Times New Roman" w:cs="Times New Roman"/>
          <w:lang w:eastAsia="pl-PL"/>
        </w:rPr>
        <w:t>.</w:t>
      </w:r>
    </w:p>
    <w:p w14:paraId="3AD02A0A" w14:textId="782713DA" w:rsidR="00F25393" w:rsidRDefault="00464707" w:rsidP="005F4947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Obecnie w</w:t>
      </w:r>
      <w:r w:rsidR="00F25393">
        <w:rPr>
          <w:rFonts w:eastAsia="Times New Roman" w:cs="Times New Roman"/>
          <w:lang w:eastAsia="pl-PL"/>
        </w:rPr>
        <w:t>szystkie lotniska</w:t>
      </w:r>
      <w:r w:rsidRPr="0046470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cywilne</w:t>
      </w:r>
      <w:r w:rsidR="00F25393">
        <w:rPr>
          <w:rFonts w:eastAsia="Times New Roman" w:cs="Times New Roman"/>
          <w:lang w:eastAsia="pl-PL"/>
        </w:rPr>
        <w:t>, zarówno lotniska dla samolotów</w:t>
      </w:r>
      <w:r w:rsidR="00E86D0A">
        <w:rPr>
          <w:rFonts w:eastAsia="Times New Roman" w:cs="Times New Roman"/>
          <w:lang w:eastAsia="pl-PL"/>
        </w:rPr>
        <w:t>,</w:t>
      </w:r>
      <w:r w:rsidR="00F25393">
        <w:rPr>
          <w:rFonts w:eastAsia="Times New Roman" w:cs="Times New Roman"/>
          <w:lang w:eastAsia="pl-PL"/>
        </w:rPr>
        <w:t xml:space="preserve"> jak i lotniska dla śmigłowców, posiadają wyznaczone powierzchnie ograniczające</w:t>
      </w:r>
      <w:r w:rsidR="00047CC6">
        <w:rPr>
          <w:rFonts w:eastAsia="Times New Roman" w:cs="Times New Roman"/>
          <w:lang w:eastAsia="pl-PL"/>
        </w:rPr>
        <w:t xml:space="preserve"> (</w:t>
      </w:r>
      <w:r w:rsidR="004B2298">
        <w:rPr>
          <w:rFonts w:eastAsia="Times New Roman" w:cs="Times New Roman"/>
          <w:lang w:eastAsia="pl-PL"/>
        </w:rPr>
        <w:t xml:space="preserve">po nowelizacji </w:t>
      </w:r>
      <w:r w:rsidR="00584602">
        <w:rPr>
          <w:rFonts w:eastAsia="Times New Roman" w:cs="Times New Roman"/>
          <w:lang w:eastAsia="pl-PL"/>
        </w:rPr>
        <w:t>przepisów zwane</w:t>
      </w:r>
      <w:r w:rsidR="00047CC6">
        <w:rPr>
          <w:rFonts w:eastAsia="Times New Roman" w:cs="Times New Roman"/>
          <w:lang w:eastAsia="pl-PL"/>
        </w:rPr>
        <w:t xml:space="preserve"> „powierzchniami ograniczającymi przeszkody”)</w:t>
      </w:r>
      <w:r w:rsidR="00CF5BBF">
        <w:rPr>
          <w:rFonts w:eastAsia="Times New Roman" w:cs="Times New Roman"/>
          <w:lang w:eastAsia="pl-PL"/>
        </w:rPr>
        <w:t>.</w:t>
      </w:r>
      <w:r w:rsidR="00E86D0A">
        <w:rPr>
          <w:rFonts w:eastAsia="Times New Roman" w:cs="Times New Roman"/>
          <w:lang w:eastAsia="pl-PL"/>
        </w:rPr>
        <w:t xml:space="preserve"> P</w:t>
      </w:r>
      <w:r w:rsidR="00F25393">
        <w:rPr>
          <w:rFonts w:eastAsia="Times New Roman" w:cs="Times New Roman"/>
          <w:lang w:eastAsia="pl-PL"/>
        </w:rPr>
        <w:t xml:space="preserve">rzeszkody lotnicze są oznakowywane i zgłaszane, a informacje o przeszkodach lotniczych są publikowane w Zintegrowanym Pakiecie Informacji Lotniczych. Na podstawie dotychczas obowiązujących przepisów </w:t>
      </w:r>
      <w:r w:rsidR="00F25393" w:rsidRPr="009D303F">
        <w:rPr>
          <w:rFonts w:eastAsia="Times New Roman" w:cs="Times New Roman"/>
          <w:lang w:eastAsia="pl-PL"/>
        </w:rPr>
        <w:t>Prezes Urzędu Lotnictwa Cywilnego</w:t>
      </w:r>
      <w:r w:rsidR="00F25393">
        <w:rPr>
          <w:rFonts w:eastAsia="Times New Roman" w:cs="Times New Roman"/>
          <w:lang w:eastAsia="pl-PL"/>
        </w:rPr>
        <w:t xml:space="preserve"> </w:t>
      </w:r>
      <w:r w:rsidR="009D303F">
        <w:t xml:space="preserve">(oraz organ nadzoru nad lotnictwem wojskowym) </w:t>
      </w:r>
      <w:r w:rsidR="00F25393">
        <w:rPr>
          <w:rFonts w:eastAsia="Times New Roman" w:cs="Times New Roman"/>
          <w:lang w:eastAsia="pl-PL"/>
        </w:rPr>
        <w:t>posiadał kompetencje w zakresie wydawania zgód na odstąpienie od wymagań dotyczących powierzchni ograniczających.</w:t>
      </w:r>
    </w:p>
    <w:p w14:paraId="41DECF90" w14:textId="77777777" w:rsidR="005419FB" w:rsidRDefault="005419FB" w:rsidP="001449C7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>III.</w:t>
      </w:r>
      <w:r w:rsidRPr="004C4E9E">
        <w:rPr>
          <w:rStyle w:val="Ppogrubienie"/>
        </w:rPr>
        <w:tab/>
        <w:t>Wskazani</w:t>
      </w:r>
      <w:r>
        <w:rPr>
          <w:rStyle w:val="Ppogrubienie"/>
        </w:rPr>
        <w:t>e</w:t>
      </w:r>
      <w:r w:rsidRPr="004C4E9E">
        <w:rPr>
          <w:rStyle w:val="Ppogrubienie"/>
        </w:rPr>
        <w:t xml:space="preserve"> różnic między dotychczasowym a projektowanym stanem prawnym</w:t>
      </w:r>
    </w:p>
    <w:p w14:paraId="1BCD96D0" w14:textId="1D3A96B5" w:rsidR="008E7688" w:rsidRDefault="0066021B" w:rsidP="008E7688">
      <w:pPr>
        <w:pStyle w:val="ARTartustawynprozporzdzenia"/>
        <w:ind w:firstLine="0"/>
      </w:pPr>
      <w:r>
        <w:lastRenderedPageBreak/>
        <w:t xml:space="preserve">W </w:t>
      </w:r>
      <w:r w:rsidR="001910AB">
        <w:t xml:space="preserve">projektowanym rozporządzeniu w </w:t>
      </w:r>
      <w:r>
        <w:t>zakresie powierzchni ograniczających przeszkody</w:t>
      </w:r>
      <w:r w:rsidR="00A308D4">
        <w:t xml:space="preserve"> </w:t>
      </w:r>
      <w:r w:rsidR="00DE7D34">
        <w:t xml:space="preserve">na </w:t>
      </w:r>
      <w:r w:rsidR="00A308D4">
        <w:t>lotnisk</w:t>
      </w:r>
      <w:r w:rsidR="00DE7D34">
        <w:t>ach</w:t>
      </w:r>
      <w:r>
        <w:t xml:space="preserve"> dla samolotów wprowadzono nowe </w:t>
      </w:r>
      <w:r w:rsidR="002A2881">
        <w:t>określenia</w:t>
      </w:r>
      <w:r>
        <w:t xml:space="preserve">: powierzchni </w:t>
      </w:r>
      <w:r w:rsidR="00801CC5">
        <w:t>podejścia wewnętrznej (§ 4 pkt 3</w:t>
      </w:r>
      <w:r w:rsidR="002A2881">
        <w:t xml:space="preserve"> projektu</w:t>
      </w:r>
      <w:r>
        <w:t>), powierzchni prz</w:t>
      </w:r>
      <w:r w:rsidR="00801CC5">
        <w:t>ejściowej wewnętrznej (§ 4 pkt 6</w:t>
      </w:r>
      <w:r w:rsidR="002A2881">
        <w:t xml:space="preserve"> projektu</w:t>
      </w:r>
      <w:r>
        <w:t xml:space="preserve">), powierzchni </w:t>
      </w:r>
      <w:r w:rsidR="00801CC5">
        <w:t>przerwanego lądowania (§ 4 pkt 7</w:t>
      </w:r>
      <w:r w:rsidR="002A2881">
        <w:t xml:space="preserve"> projektu</w:t>
      </w:r>
      <w:r w:rsidRPr="006402DD">
        <w:t xml:space="preserve">), powierzchni systemu </w:t>
      </w:r>
      <w:r w:rsidR="00DC7CA7">
        <w:rPr>
          <w:rFonts w:hint="eastAsia"/>
        </w:rPr>
        <w:t>ś</w:t>
      </w:r>
      <w:r w:rsidR="00DC7CA7">
        <w:t>wiate</w:t>
      </w:r>
      <w:r w:rsidR="00DC7CA7">
        <w:rPr>
          <w:rFonts w:hint="eastAsia"/>
        </w:rPr>
        <w:t>ł</w:t>
      </w:r>
      <w:r w:rsidR="00DC7CA7">
        <w:t xml:space="preserve"> podej</w:t>
      </w:r>
      <w:r w:rsidR="00DC7CA7">
        <w:rPr>
          <w:rFonts w:hint="eastAsia"/>
        </w:rPr>
        <w:t>ś</w:t>
      </w:r>
      <w:r w:rsidR="00DC7CA7">
        <w:t>cia (§ 4 pkt 9 projektu) i powierzchni wska</w:t>
      </w:r>
      <w:r w:rsidR="00DC7CA7">
        <w:rPr>
          <w:rFonts w:hint="eastAsia"/>
        </w:rPr>
        <w:t>ź</w:t>
      </w:r>
      <w:r w:rsidR="00DC7CA7">
        <w:t xml:space="preserve">nika </w:t>
      </w:r>
      <w:r w:rsidR="00DC7CA7">
        <w:rPr>
          <w:rFonts w:hint="eastAsia"/>
        </w:rPr>
        <w:t>ś</w:t>
      </w:r>
      <w:r w:rsidR="00DC7CA7">
        <w:t>cie</w:t>
      </w:r>
      <w:r w:rsidR="00DC7CA7">
        <w:rPr>
          <w:rFonts w:hint="eastAsia"/>
        </w:rPr>
        <w:t>ż</w:t>
      </w:r>
      <w:r w:rsidR="00DC7CA7">
        <w:t>ki podej</w:t>
      </w:r>
      <w:r w:rsidR="00DC7CA7">
        <w:rPr>
          <w:rFonts w:hint="eastAsia"/>
        </w:rPr>
        <w:t>ś</w:t>
      </w:r>
      <w:r w:rsidR="00DC7CA7">
        <w:t>cia (§ 4 pkt 10 projektu). Odmiennie od obowi</w:t>
      </w:r>
      <w:r w:rsidR="00DC7CA7">
        <w:rPr>
          <w:rFonts w:hint="eastAsia"/>
        </w:rPr>
        <w:t>ą</w:t>
      </w:r>
      <w:r w:rsidR="00DC7CA7">
        <w:t>zuj</w:t>
      </w:r>
      <w:r w:rsidR="00DC7CA7">
        <w:rPr>
          <w:rFonts w:hint="eastAsia"/>
        </w:rPr>
        <w:t>ą</w:t>
      </w:r>
      <w:r w:rsidR="00DC7CA7">
        <w:t>cej obecnie regulacji w projektowanym rozporz</w:t>
      </w:r>
      <w:r w:rsidR="00DC7CA7">
        <w:rPr>
          <w:rFonts w:hint="eastAsia"/>
        </w:rPr>
        <w:t>ą</w:t>
      </w:r>
      <w:r w:rsidR="00DC7CA7">
        <w:t>dzeniu okre</w:t>
      </w:r>
      <w:r w:rsidR="00DC7CA7">
        <w:rPr>
          <w:rFonts w:hint="eastAsia"/>
        </w:rPr>
        <w:t>ś</w:t>
      </w:r>
      <w:r w:rsidR="00DC7CA7">
        <w:t>lono</w:t>
      </w:r>
      <w:r w:rsidR="00A422FB">
        <w:t xml:space="preserve"> wysokość odniesienia dla wyznaczania wysokości powierzchni poziomej wewnętrzn</w:t>
      </w:r>
      <w:r w:rsidR="00186E10">
        <w:t xml:space="preserve">ej (§ 6 ust. </w:t>
      </w:r>
      <w:r w:rsidR="002A2881">
        <w:t>4 projektu</w:t>
      </w:r>
      <w:r w:rsidR="00186E10">
        <w:t>). Zmianie ulegną</w:t>
      </w:r>
      <w:r w:rsidR="00A422FB">
        <w:t xml:space="preserve"> parametry powierzchni podejścia </w:t>
      </w:r>
      <w:r w:rsidR="00F40482">
        <w:t xml:space="preserve">na </w:t>
      </w:r>
      <w:r w:rsidR="00A422FB">
        <w:t>części lotnisk</w:t>
      </w:r>
      <w:r w:rsidR="000A37F7">
        <w:t>. W</w:t>
      </w:r>
      <w:r w:rsidR="00A422FB">
        <w:t>prowadzon</w:t>
      </w:r>
      <w:r w:rsidR="00186E10">
        <w:t>a zostanie</w:t>
      </w:r>
      <w:r w:rsidR="00A422FB">
        <w:t xml:space="preserve"> </w:t>
      </w:r>
      <w:r w:rsidR="00D95D46">
        <w:t>trzy</w:t>
      </w:r>
      <w:r w:rsidR="00A422FB">
        <w:t>częściow</w:t>
      </w:r>
      <w:r w:rsidR="00186E10">
        <w:t>a</w:t>
      </w:r>
      <w:r w:rsidR="00A422FB">
        <w:t xml:space="preserve"> powierzchni</w:t>
      </w:r>
      <w:r w:rsidR="00186E10">
        <w:t>a</w:t>
      </w:r>
      <w:r w:rsidR="00A422FB">
        <w:t xml:space="preserve"> podejścia, która do tej pory nie funkcjonowała</w:t>
      </w:r>
      <w:r w:rsidR="00D95D46">
        <w:t>. J</w:t>
      </w:r>
      <w:r w:rsidR="00186E10">
        <w:t>ej długość pozostanie niezmieniona, zmianie ulegnie jedynie kształt nachyleń –</w:t>
      </w:r>
      <w:r w:rsidR="00A422FB">
        <w:t xml:space="preserve"> </w:t>
      </w:r>
      <w:r w:rsidR="00A308D4">
        <w:t>wprowadzon</w:t>
      </w:r>
      <w:r w:rsidR="00186E10">
        <w:t>e zostaną</w:t>
      </w:r>
      <w:r w:rsidR="00A308D4">
        <w:t xml:space="preserve"> rozchylenia krawędzi bocznych tej powierzchni w jej części poziomej</w:t>
      </w:r>
      <w:r w:rsidR="000F611A">
        <w:t xml:space="preserve">, </w:t>
      </w:r>
      <w:r w:rsidR="00186E10">
        <w:t xml:space="preserve">a </w:t>
      </w:r>
      <w:r w:rsidR="000F611A">
        <w:t xml:space="preserve">także długości krawędzi dolnych tej powierzchni. </w:t>
      </w:r>
      <w:r w:rsidR="00D5689B">
        <w:t>Do określenia długości krawędzi dolnej po</w:t>
      </w:r>
      <w:r w:rsidR="00186E10">
        <w:t>wierzchni wznoszenia wprowadzone zostanie</w:t>
      </w:r>
      <w:r w:rsidR="00BF06B0">
        <w:t xml:space="preserve"> rozróżnienie</w:t>
      </w:r>
      <w:r w:rsidR="00D5689B">
        <w:t xml:space="preserve"> w zależności od rodzaju drogi</w:t>
      </w:r>
      <w:r w:rsidR="00BF06B0">
        <w:t xml:space="preserve"> startowej lotniska.</w:t>
      </w:r>
    </w:p>
    <w:p w14:paraId="391F78B0" w14:textId="1F1EEDC2" w:rsidR="008E7688" w:rsidRDefault="000F611A" w:rsidP="008E7688">
      <w:pPr>
        <w:pStyle w:val="ARTartustawynprozporzdzenia"/>
        <w:ind w:firstLine="0"/>
      </w:pPr>
      <w:r>
        <w:t xml:space="preserve">W zakresie wyznaczania powierzchni ograniczających przeszkody </w:t>
      </w:r>
      <w:r w:rsidR="00366292">
        <w:t xml:space="preserve">na </w:t>
      </w:r>
      <w:r>
        <w:t>lotnisk</w:t>
      </w:r>
      <w:r w:rsidR="00366292">
        <w:t>ach</w:t>
      </w:r>
      <w:r>
        <w:t xml:space="preserve"> dla śmigłowców rozwiązania krajowe dostosowano, co do zasady, w całości do wymagań Załącznika 14 </w:t>
      </w:r>
      <w:r w:rsidR="00BB401C">
        <w:t xml:space="preserve">do Konwencji </w:t>
      </w:r>
      <w:r>
        <w:t xml:space="preserve">tom II. </w:t>
      </w:r>
      <w:r w:rsidR="006A799F">
        <w:t>W odniesieniu do przepisów obowiązujących obecnie z</w:t>
      </w:r>
      <w:r>
        <w:t>mienione zosta</w:t>
      </w:r>
      <w:r w:rsidR="00186E10">
        <w:t>ną</w:t>
      </w:r>
      <w:r>
        <w:t xml:space="preserve"> parametry powierzchni </w:t>
      </w:r>
      <w:r w:rsidR="006A799F">
        <w:t xml:space="preserve">ograniczających przeszkody </w:t>
      </w:r>
      <w:r w:rsidR="00DE7D34">
        <w:t xml:space="preserve">na </w:t>
      </w:r>
      <w:r w:rsidR="006A799F">
        <w:t>lotnisk</w:t>
      </w:r>
      <w:r w:rsidR="00DE7D34">
        <w:t>ach</w:t>
      </w:r>
      <w:r w:rsidR="006A799F">
        <w:t xml:space="preserve"> dla śmigłowców</w:t>
      </w:r>
      <w:r w:rsidR="00D5689B">
        <w:t>, zrezygnowano z wyznaczania powierzchni stożkowej</w:t>
      </w:r>
      <w:r w:rsidR="00BF06B0">
        <w:t xml:space="preserve"> i powierzchni poziomej wewnętrznej. Tym samym </w:t>
      </w:r>
      <w:r w:rsidR="00366292">
        <w:t xml:space="preserve">na </w:t>
      </w:r>
      <w:r w:rsidR="00BF06B0">
        <w:t>lotnisk</w:t>
      </w:r>
      <w:r w:rsidR="00366292">
        <w:t>ach</w:t>
      </w:r>
      <w:r w:rsidR="00BF06B0">
        <w:t xml:space="preserve"> dla śmigłowców wyznaczan</w:t>
      </w:r>
      <w:r w:rsidR="006A799F">
        <w:t>e</w:t>
      </w:r>
      <w:r w:rsidR="00BF06B0">
        <w:t xml:space="preserve"> bę</w:t>
      </w:r>
      <w:r w:rsidR="006A799F">
        <w:t>dą</w:t>
      </w:r>
      <w:r w:rsidR="00BF06B0">
        <w:t>: powierzchnia wznoszenia przy starcie, powierzchnia podejścia i powierzchnia przejściowa.</w:t>
      </w:r>
      <w:r>
        <w:t xml:space="preserve"> </w:t>
      </w:r>
    </w:p>
    <w:p w14:paraId="0765CA96" w14:textId="093E7F8F" w:rsidR="008E7688" w:rsidRDefault="006A799F" w:rsidP="008E7688">
      <w:pPr>
        <w:pStyle w:val="ARTartustawynprozporzdzenia"/>
        <w:ind w:firstLine="0"/>
      </w:pPr>
      <w:r>
        <w:t>W</w:t>
      </w:r>
      <w:r w:rsidR="00C104FC">
        <w:t>śród nowych rozwiązań w</w:t>
      </w:r>
      <w:r>
        <w:t xml:space="preserve"> </w:t>
      </w:r>
      <w:r w:rsidR="00C104FC">
        <w:t xml:space="preserve">ramach </w:t>
      </w:r>
      <w:r>
        <w:t>przepis</w:t>
      </w:r>
      <w:r w:rsidR="00C104FC">
        <w:t>ów</w:t>
      </w:r>
      <w:r>
        <w:t xml:space="preserve"> dotyczących oznakowania przeszkód lotniczych </w:t>
      </w:r>
      <w:r w:rsidR="00C104FC">
        <w:t>przewidziano</w:t>
      </w:r>
      <w:r w:rsidR="00C12285">
        <w:t xml:space="preserve">: </w:t>
      </w:r>
    </w:p>
    <w:p w14:paraId="67199D61" w14:textId="308840E3" w:rsidR="00F945C4" w:rsidRDefault="00C104FC" w:rsidP="00A153A7">
      <w:pPr>
        <w:pStyle w:val="ARTartustawynprozporzdzenia"/>
        <w:numPr>
          <w:ilvl w:val="0"/>
          <w:numId w:val="4"/>
        </w:numPr>
        <w:spacing w:before="0"/>
        <w:ind w:left="357" w:hanging="357"/>
      </w:pPr>
      <w:r>
        <w:t>m</w:t>
      </w:r>
      <w:r w:rsidR="00C12285">
        <w:t>ożliwoś</w:t>
      </w:r>
      <w:r>
        <w:t>ć</w:t>
      </w:r>
      <w:r w:rsidR="00C12285">
        <w:t xml:space="preserve"> oznakowania przeszkody lotniczej w dzień światłami przeszkodowymi;</w:t>
      </w:r>
    </w:p>
    <w:p w14:paraId="5CB7779D" w14:textId="4A8139A9" w:rsidR="00F945C4" w:rsidRDefault="00C12285" w:rsidP="00A153A7">
      <w:pPr>
        <w:pStyle w:val="ARTartustawynprozporzdzenia"/>
        <w:numPr>
          <w:ilvl w:val="0"/>
          <w:numId w:val="4"/>
        </w:numPr>
        <w:spacing w:before="0"/>
        <w:ind w:left="357" w:hanging="357"/>
      </w:pPr>
      <w:r>
        <w:t>możliwość oznakowania przeszkody lotniczej od</w:t>
      </w:r>
      <w:r w:rsidR="00C334A8">
        <w:t xml:space="preserve"> </w:t>
      </w:r>
      <w:r>
        <w:t xml:space="preserve">górnego poziomu </w:t>
      </w:r>
      <w:r w:rsidR="00F40482">
        <w:t>obiektów zabudowy</w:t>
      </w:r>
      <w:r w:rsidR="00F40482" w:rsidRPr="00F40482">
        <w:rPr>
          <w:rFonts w:ascii="Times New Roman" w:eastAsia="Times New Roman" w:hAnsi="Times New Roman"/>
        </w:rPr>
        <w:t xml:space="preserve"> </w:t>
      </w:r>
      <w:r w:rsidR="00F40482" w:rsidRPr="00F40482">
        <w:t>otaczających przeszkodę lotniczą</w:t>
      </w:r>
      <w:r w:rsidR="00F40482">
        <w:t xml:space="preserve"> </w:t>
      </w:r>
      <w:r w:rsidR="008C1986">
        <w:t xml:space="preserve">lub </w:t>
      </w:r>
      <w:r w:rsidR="004A48A2">
        <w:t>górnego poziomu</w:t>
      </w:r>
      <w:r w:rsidR="00A447F8">
        <w:t xml:space="preserve"> </w:t>
      </w:r>
      <w:r w:rsidR="00F40482">
        <w:t xml:space="preserve">lasu </w:t>
      </w:r>
      <w:r w:rsidR="00F40482" w:rsidRPr="00F40482">
        <w:t>otaczając</w:t>
      </w:r>
      <w:r w:rsidR="00F40482">
        <w:t>ego</w:t>
      </w:r>
      <w:r w:rsidR="00F40482" w:rsidRPr="00F40482">
        <w:t xml:space="preserve"> przeszkodę lotniczą</w:t>
      </w:r>
      <w:r>
        <w:t>;</w:t>
      </w:r>
    </w:p>
    <w:p w14:paraId="0574B906" w14:textId="77777777" w:rsidR="00F945C4" w:rsidRDefault="00C12285" w:rsidP="00A153A7">
      <w:pPr>
        <w:pStyle w:val="ARTartustawynprozporzdzenia"/>
        <w:numPr>
          <w:ilvl w:val="0"/>
          <w:numId w:val="4"/>
        </w:numPr>
        <w:spacing w:before="0"/>
        <w:ind w:left="357" w:hanging="357"/>
      </w:pPr>
      <w:r>
        <w:t>uszczegółowi</w:t>
      </w:r>
      <w:r w:rsidR="00980DB8">
        <w:t>enie</w:t>
      </w:r>
      <w:r>
        <w:t xml:space="preserve"> parametr</w:t>
      </w:r>
      <w:r w:rsidR="0089395C">
        <w:t>ów</w:t>
      </w:r>
      <w:r>
        <w:t xml:space="preserve"> oznakowania dziennego przeszkód lotniczych;</w:t>
      </w:r>
    </w:p>
    <w:p w14:paraId="69EADFBD" w14:textId="7D1BCAD3" w:rsidR="00F945C4" w:rsidRDefault="00C104FC" w:rsidP="00A153A7">
      <w:pPr>
        <w:pStyle w:val="ARTartustawynprozporzdzenia"/>
        <w:numPr>
          <w:ilvl w:val="0"/>
          <w:numId w:val="4"/>
        </w:numPr>
        <w:spacing w:before="0"/>
        <w:ind w:left="357" w:hanging="357"/>
      </w:pPr>
      <w:r>
        <w:t xml:space="preserve">zmianę </w:t>
      </w:r>
      <w:r w:rsidR="002E71E9">
        <w:t>spos</w:t>
      </w:r>
      <w:r w:rsidR="005F1E79">
        <w:t>obu</w:t>
      </w:r>
      <w:r w:rsidR="002E71E9">
        <w:t xml:space="preserve"> oznakowania </w:t>
      </w:r>
      <w:r w:rsidR="002E71E9" w:rsidRPr="004618B6">
        <w:t>elektrowni wiatrowych</w:t>
      </w:r>
      <w:r w:rsidR="002E71E9">
        <w:t xml:space="preserve"> </w:t>
      </w:r>
      <w:r w:rsidR="004618B6">
        <w:t xml:space="preserve">w rozumieniu </w:t>
      </w:r>
      <w:r w:rsidR="004618B6" w:rsidRPr="004618B6">
        <w:t xml:space="preserve">ustawy </w:t>
      </w:r>
      <w:r w:rsidR="004618B6">
        <w:t>z dnia 20 maja 2016 r.</w:t>
      </w:r>
      <w:r w:rsidR="004618B6" w:rsidRPr="004618B6">
        <w:t xml:space="preserve"> o inwestycjach w zakresie elektrowni wiatrowych </w:t>
      </w:r>
      <w:hyperlink r:id="rId9" w:history="1">
        <w:r w:rsidR="004618B6" w:rsidRPr="004618B6">
          <w:t>(Dz.</w:t>
        </w:r>
        <w:r w:rsidR="00BE7883">
          <w:t xml:space="preserve"> </w:t>
        </w:r>
        <w:r w:rsidR="004618B6" w:rsidRPr="004618B6">
          <w:t>U. z 2019 r. poz. 654</w:t>
        </w:r>
        <w:r w:rsidR="00F40482">
          <w:t>, z późn. zm.</w:t>
        </w:r>
        <w:r w:rsidR="004618B6" w:rsidRPr="004618B6">
          <w:t>)</w:t>
        </w:r>
      </w:hyperlink>
      <w:r w:rsidR="007704F7">
        <w:t>,</w:t>
      </w:r>
      <w:r w:rsidR="004618B6">
        <w:t xml:space="preserve"> </w:t>
      </w:r>
      <w:r w:rsidR="002E71E9">
        <w:t xml:space="preserve">m.in. przez </w:t>
      </w:r>
      <w:r w:rsidR="00C12285">
        <w:t>możliwoś</w:t>
      </w:r>
      <w:r w:rsidR="002E71E9">
        <w:t>ć</w:t>
      </w:r>
      <w:r w:rsidR="00C12285">
        <w:t xml:space="preserve"> zastosowania</w:t>
      </w:r>
      <w:r w:rsidR="002E71E9">
        <w:t xml:space="preserve"> do oznakowania</w:t>
      </w:r>
      <w:r w:rsidR="00C12285">
        <w:t xml:space="preserve"> świateł przeszkodowych </w:t>
      </w:r>
      <w:r w:rsidR="00BE7883">
        <w:t xml:space="preserve">niskiej intensywności </w:t>
      </w:r>
      <w:r w:rsidR="00C12285">
        <w:t>typu E;</w:t>
      </w:r>
    </w:p>
    <w:p w14:paraId="72963737" w14:textId="424CC311" w:rsidR="00F945C4" w:rsidRDefault="00980DB8" w:rsidP="00A153A7">
      <w:pPr>
        <w:pStyle w:val="ARTartustawynprozporzdzenia"/>
        <w:numPr>
          <w:ilvl w:val="0"/>
          <w:numId w:val="4"/>
        </w:numPr>
        <w:spacing w:before="0"/>
        <w:ind w:left="357" w:hanging="357"/>
      </w:pPr>
      <w:r>
        <w:lastRenderedPageBreak/>
        <w:t>rozszerzenie</w:t>
      </w:r>
      <w:r w:rsidR="007F06CA">
        <w:t xml:space="preserve"> typ</w:t>
      </w:r>
      <w:r w:rsidR="0089395C">
        <w:t>u</w:t>
      </w:r>
      <w:r w:rsidR="007F06CA">
        <w:t xml:space="preserve"> świateł przeszkodowych, które mogą być zastosowane do oznakowania przeszkód lotniczych i </w:t>
      </w:r>
      <w:r w:rsidR="00C104FC">
        <w:t xml:space="preserve">zmianę </w:t>
      </w:r>
      <w:r w:rsidR="007F06CA">
        <w:t>ich parametr</w:t>
      </w:r>
      <w:r w:rsidR="00C556D1">
        <w:t>ów</w:t>
      </w:r>
      <w:r w:rsidR="007F06CA">
        <w:t>;</w:t>
      </w:r>
    </w:p>
    <w:p w14:paraId="07D125DB" w14:textId="6D92F051" w:rsidR="00F945C4" w:rsidRDefault="00C104FC" w:rsidP="00A153A7">
      <w:pPr>
        <w:pStyle w:val="ARTartustawynprozporzdzenia"/>
        <w:numPr>
          <w:ilvl w:val="0"/>
          <w:numId w:val="4"/>
        </w:numPr>
        <w:spacing w:before="0"/>
        <w:ind w:left="357" w:hanging="357"/>
      </w:pPr>
      <w:r>
        <w:t xml:space="preserve">zmianę </w:t>
      </w:r>
      <w:r w:rsidR="004923B9">
        <w:t>i doprecyzowan</w:t>
      </w:r>
      <w:r w:rsidR="00980DB8">
        <w:t>ie</w:t>
      </w:r>
      <w:r w:rsidR="004923B9">
        <w:t xml:space="preserve"> spos</w:t>
      </w:r>
      <w:r w:rsidR="005F1E79">
        <w:t>obu</w:t>
      </w:r>
      <w:r w:rsidR="004923B9">
        <w:t xml:space="preserve"> oznakowania </w:t>
      </w:r>
      <w:r w:rsidR="00980DB8">
        <w:t xml:space="preserve">dziennego </w:t>
      </w:r>
      <w:r w:rsidR="004923B9">
        <w:t>przeszkód lotniczych w zależności</w:t>
      </w:r>
      <w:r w:rsidR="002E71E9">
        <w:t xml:space="preserve"> od ich wymiarów</w:t>
      </w:r>
      <w:r w:rsidR="004923B9">
        <w:t xml:space="preserve"> </w:t>
      </w:r>
      <w:r w:rsidR="002E71E9">
        <w:t>i</w:t>
      </w:r>
      <w:r w:rsidR="004923B9">
        <w:t xml:space="preserve"> </w:t>
      </w:r>
      <w:r w:rsidR="002E71E9">
        <w:t>proporcji tych wymiarów</w:t>
      </w:r>
      <w:r w:rsidR="004923B9">
        <w:t xml:space="preserve">; </w:t>
      </w:r>
    </w:p>
    <w:p w14:paraId="7DA5F32F" w14:textId="391A3CDA" w:rsidR="00F945C4" w:rsidRDefault="00C104FC" w:rsidP="00A153A7">
      <w:pPr>
        <w:pStyle w:val="ARTartustawynprozporzdzenia"/>
        <w:numPr>
          <w:ilvl w:val="0"/>
          <w:numId w:val="4"/>
        </w:numPr>
        <w:spacing w:before="0"/>
      </w:pPr>
      <w:r>
        <w:t xml:space="preserve">zmianę </w:t>
      </w:r>
      <w:r w:rsidR="00980DB8">
        <w:t>i doprecyzowanie spos</w:t>
      </w:r>
      <w:r w:rsidR="005F1E79">
        <w:t>obu</w:t>
      </w:r>
      <w:r w:rsidR="00980DB8">
        <w:t xml:space="preserve"> oznakowania nocnego przeszkód lotniczych w zależności od ich wymiarów;</w:t>
      </w:r>
    </w:p>
    <w:p w14:paraId="626F4DDB" w14:textId="3E9D408D" w:rsidR="00F945C4" w:rsidRDefault="00C104FC" w:rsidP="00A153A7">
      <w:pPr>
        <w:pStyle w:val="ARTartustawynprozporzdzenia"/>
        <w:numPr>
          <w:ilvl w:val="0"/>
          <w:numId w:val="4"/>
        </w:numPr>
        <w:spacing w:before="0"/>
      </w:pPr>
      <w:r>
        <w:t xml:space="preserve">określenie </w:t>
      </w:r>
      <w:r w:rsidR="00186E10">
        <w:t>liczby</w:t>
      </w:r>
      <w:r w:rsidR="00980DB8">
        <w:t xml:space="preserve"> </w:t>
      </w:r>
      <w:r w:rsidR="00BE7883">
        <w:t xml:space="preserve">świateł </w:t>
      </w:r>
      <w:r w:rsidR="00980DB8">
        <w:t>przeszkodowych, które mają być zastosowane w przypadku oznakowania przeszkód lotniczych będących kominami albo przeszkodami lotniczymi o podobnej funkcji</w:t>
      </w:r>
      <w:r w:rsidR="00F92863">
        <w:t xml:space="preserve"> w zależności od ich średnicy;</w:t>
      </w:r>
    </w:p>
    <w:p w14:paraId="630AA718" w14:textId="77777777" w:rsidR="00F945C4" w:rsidRDefault="00F92863" w:rsidP="00A153A7">
      <w:pPr>
        <w:pStyle w:val="ARTartustawynprozporzdzenia"/>
        <w:numPr>
          <w:ilvl w:val="0"/>
          <w:numId w:val="4"/>
        </w:numPr>
        <w:spacing w:before="0"/>
      </w:pPr>
      <w:r>
        <w:t xml:space="preserve">uregulowanie sposobu i warunków udzielania zwolnień z obowiązku oznakowania przeszkód lotniczych oraz zezwoleń na </w:t>
      </w:r>
      <w:r w:rsidR="00712C48">
        <w:t xml:space="preserve">zmianę </w:t>
      </w:r>
      <w:r>
        <w:t>sposobu lub rodzaju ich oznakowania</w:t>
      </w:r>
      <w:r w:rsidR="00DE46F2">
        <w:t>.</w:t>
      </w:r>
    </w:p>
    <w:p w14:paraId="2AB92A13" w14:textId="3B51FB7F" w:rsidR="008E7688" w:rsidRDefault="00186E10" w:rsidP="008E7688">
      <w:pPr>
        <w:pStyle w:val="ARTartustawynprozporzdzenia"/>
        <w:ind w:firstLine="0"/>
      </w:pPr>
      <w:r>
        <w:t>Projektowane r</w:t>
      </w:r>
      <w:r w:rsidR="00F92863">
        <w:t>ozporządzenie wskazuje rodzaje przeszkód lotniczych, które nie podlegają zgłoszeniu lub oznakowaniu</w:t>
      </w:r>
      <w:r w:rsidR="009E1B76">
        <w:t xml:space="preserve">, z podziałem na przeszkody lotnicze niepodlegające zgłoszeniu, niepodlegające oznakowaniu dziennemu, niepodlegające oznakowaniu nocnemu oraz przeszkody lotnicze, które </w:t>
      </w:r>
      <w:r w:rsidR="00C104FC">
        <w:t xml:space="preserve">w ogóle </w:t>
      </w:r>
      <w:r w:rsidR="009E1B76">
        <w:t>nie muszą być oznakowywane</w:t>
      </w:r>
      <w:r w:rsidR="00F92863">
        <w:t>. Dotychczas</w:t>
      </w:r>
      <w:r w:rsidR="009E1B76">
        <w:t xml:space="preserve"> w tym zakresie</w:t>
      </w:r>
      <w:r w:rsidR="00F92863">
        <w:t xml:space="preserve"> przepisy </w:t>
      </w:r>
      <w:r w:rsidR="00CC26FD">
        <w:t xml:space="preserve">stanowiły </w:t>
      </w:r>
      <w:r w:rsidR="00F92863">
        <w:t>jedynie, że ustalenia rodzaju oznakowania przeszk</w:t>
      </w:r>
      <w:r w:rsidR="00A67249">
        <w:t>ody</w:t>
      </w:r>
      <w:r w:rsidR="00F92863">
        <w:t xml:space="preserve"> </w:t>
      </w:r>
      <w:r w:rsidR="00A67249">
        <w:t xml:space="preserve">lotniczej </w:t>
      </w:r>
      <w:r w:rsidR="009E1B76">
        <w:t xml:space="preserve">oraz rezygnacji z </w:t>
      </w:r>
      <w:r w:rsidR="007D0EB0">
        <w:t xml:space="preserve">trwałego lub tymczasowego </w:t>
      </w:r>
      <w:r w:rsidR="009E1B76">
        <w:t xml:space="preserve">oznakowania </w:t>
      </w:r>
      <w:r w:rsidR="00A67249">
        <w:t xml:space="preserve">przeszkody lotniczej </w:t>
      </w:r>
      <w:r w:rsidR="009E1B76">
        <w:t>doko</w:t>
      </w:r>
      <w:r w:rsidR="00A95CD7">
        <w:t>nuje</w:t>
      </w:r>
      <w:r w:rsidR="009E1B76">
        <w:t xml:space="preserve"> właściwy organ (Prezes </w:t>
      </w:r>
      <w:r w:rsidR="00D92B83">
        <w:t>Urzędu Lotnictwa Cywilnego</w:t>
      </w:r>
      <w:r w:rsidR="009E1B76">
        <w:t xml:space="preserve"> albo </w:t>
      </w:r>
      <w:r w:rsidR="00B34BA1">
        <w:t xml:space="preserve">organ nadzoru nad lotnictwem wojskowym </w:t>
      </w:r>
      <w:r w:rsidR="009E1B76">
        <w:t xml:space="preserve">). </w:t>
      </w:r>
    </w:p>
    <w:p w14:paraId="1C8FD307" w14:textId="532A1CD0" w:rsidR="008E7688" w:rsidRDefault="00186E10" w:rsidP="008E7688">
      <w:pPr>
        <w:pStyle w:val="ARTartustawynprozporzdzenia"/>
        <w:ind w:firstLine="0"/>
      </w:pPr>
      <w:r>
        <w:t>W projekcie u</w:t>
      </w:r>
      <w:r w:rsidR="00911F7D">
        <w:t xml:space="preserve">szczegółowiono i doprecyzowano proces uznawania obiektów za przeszkody lotnicze. </w:t>
      </w:r>
      <w:r w:rsidR="00A95CD7">
        <w:t xml:space="preserve">Określono </w:t>
      </w:r>
      <w:r w:rsidR="00BA14BE">
        <w:t>elementy</w:t>
      </w:r>
      <w:r w:rsidR="002F36E0">
        <w:t xml:space="preserve"> </w:t>
      </w:r>
      <w:r w:rsidR="00911F7D">
        <w:t>wnios</w:t>
      </w:r>
      <w:r w:rsidR="00A95CD7">
        <w:t>ku</w:t>
      </w:r>
      <w:r w:rsidR="00911F7D">
        <w:t xml:space="preserve"> o uznanie obiektu za przeszkodę lotniczą oraz warunk</w:t>
      </w:r>
      <w:r w:rsidR="005F1E79">
        <w:t>i</w:t>
      </w:r>
      <w:r w:rsidR="00911F7D">
        <w:t xml:space="preserve"> uznania obiektu za przeszkodę lotniczą – zarówno w przypadku uznawania obiektu za przeszkodę lotniczą na wniosek właściwego podmiotu</w:t>
      </w:r>
      <w:r w:rsidR="007363E6">
        <w:t>,</w:t>
      </w:r>
      <w:r w:rsidR="00911F7D">
        <w:t xml:space="preserve"> </w:t>
      </w:r>
      <w:r w:rsidR="007D0EB0">
        <w:t xml:space="preserve">jak i </w:t>
      </w:r>
      <w:r w:rsidR="00911F7D">
        <w:t xml:space="preserve">z urzędu. </w:t>
      </w:r>
    </w:p>
    <w:p w14:paraId="549F68E4" w14:textId="4C5FCDE3" w:rsidR="008E7688" w:rsidRDefault="002A3A4E" w:rsidP="008E7688">
      <w:pPr>
        <w:pStyle w:val="ARTartustawynprozporzdzenia"/>
        <w:ind w:firstLine="0"/>
      </w:pPr>
      <w:r>
        <w:t>Projekt</w:t>
      </w:r>
      <w:r w:rsidR="00911F7D">
        <w:t xml:space="preserve"> szczegółowo precyzuje sposób i warunki udzielania zgody na </w:t>
      </w:r>
      <w:r w:rsidR="00D92B83">
        <w:t xml:space="preserve">powstanie obiektu </w:t>
      </w:r>
      <w:r w:rsidR="00213BB8">
        <w:t xml:space="preserve">stałego </w:t>
      </w:r>
      <w:r w:rsidR="00D92B83">
        <w:t xml:space="preserve">o charakterze trwałym, którego wysokość przekracza wysokość wyznaczoną przez powierzchnie ograniczające przeszkody. Określa </w:t>
      </w:r>
      <w:r w:rsidR="005435A2">
        <w:t xml:space="preserve">także </w:t>
      </w:r>
      <w:r w:rsidR="00D92B83">
        <w:t xml:space="preserve">warunki powstawania obiektów stałych o charakterze czasowym lub obiektów ruchomych, których wysokość przekracza wysokość wyznaczoną przez powierzchnie ograniczające przeszkody. Dotychczas przepisy </w:t>
      </w:r>
      <w:r w:rsidR="007E5C28">
        <w:t>stanowiły</w:t>
      </w:r>
      <w:r w:rsidR="00D92B83">
        <w:t xml:space="preserve">, że Prezes Urzędu Lotnictwa Cywilnego </w:t>
      </w:r>
      <w:r w:rsidR="00ED2463">
        <w:t>(</w:t>
      </w:r>
      <w:r w:rsidR="00351134">
        <w:t>albo organ nadzoru nad lotnictwem wojskowym</w:t>
      </w:r>
      <w:r w:rsidR="00ED2463">
        <w:t>)</w:t>
      </w:r>
      <w:r w:rsidR="00351134">
        <w:t xml:space="preserve"> </w:t>
      </w:r>
      <w:r w:rsidR="00D92B83">
        <w:t xml:space="preserve">mógł </w:t>
      </w:r>
      <w:r w:rsidR="00B34BA1">
        <w:t xml:space="preserve">udzielić zgody </w:t>
      </w:r>
      <w:r w:rsidR="00D92B83">
        <w:t>na odstąpienie od określonych wymogów dotyczących powierzchni ograniczających</w:t>
      </w:r>
      <w:r w:rsidR="007E5C28">
        <w:t>,</w:t>
      </w:r>
      <w:r w:rsidR="00D92B83">
        <w:t xml:space="preserve"> nie regulowały jednak przesłanek</w:t>
      </w:r>
      <w:r w:rsidR="007E5C28">
        <w:t>,</w:t>
      </w:r>
      <w:r w:rsidR="00D92B83">
        <w:t xml:space="preserve"> jakimi miał się kierować</w:t>
      </w:r>
      <w:r w:rsidR="007E5C28">
        <w:t>,</w:t>
      </w:r>
      <w:r w:rsidR="00D92B83">
        <w:t xml:space="preserve"> wydając tą zgodę.</w:t>
      </w:r>
    </w:p>
    <w:p w14:paraId="0287D942" w14:textId="6D4A158E" w:rsidR="008E7688" w:rsidRDefault="00551C0B" w:rsidP="008E7688">
      <w:pPr>
        <w:pStyle w:val="ARTartustawynprozporzdzenia"/>
        <w:ind w:firstLine="0"/>
      </w:pPr>
      <w:r>
        <w:lastRenderedPageBreak/>
        <w:t xml:space="preserve">Projekt wprowadza jako zasadę zgłaszanie przeszkód lotniczych </w:t>
      </w:r>
      <w:r w:rsidR="00C403F9">
        <w:t xml:space="preserve">oraz urządzeń o charakterze niebezpiecznym </w:t>
      </w:r>
      <w:r>
        <w:t>w formie</w:t>
      </w:r>
      <w:r w:rsidR="00C403F9">
        <w:t xml:space="preserve"> dokumentów elektronicznych</w:t>
      </w:r>
      <w:r>
        <w:t>. Doprecyzowano</w:t>
      </w:r>
      <w:r w:rsidR="00186E10">
        <w:t>,</w:t>
      </w:r>
      <w:r>
        <w:t xml:space="preserve"> jakie</w:t>
      </w:r>
      <w:r w:rsidR="004F390F" w:rsidRPr="004F390F">
        <w:t xml:space="preserve"> </w:t>
      </w:r>
      <w:r w:rsidR="004F390F">
        <w:t>informacje</w:t>
      </w:r>
      <w:r>
        <w:t xml:space="preserve"> mają być zawarte w zgłoszeniu przeszkody lotniczej albo urządzenia o charakterze niebezpiecznym. </w:t>
      </w:r>
      <w:r w:rsidR="00917822">
        <w:t xml:space="preserve">Określono </w:t>
      </w:r>
      <w:r w:rsidR="002526B6">
        <w:t>termin</w:t>
      </w:r>
      <w:r w:rsidR="005435A2">
        <w:t>y</w:t>
      </w:r>
      <w:r w:rsidR="002526B6">
        <w:t xml:space="preserve"> zgłaszania przeszkód lotniczych, o których mowa w art.</w:t>
      </w:r>
      <w:r w:rsidR="00BB6456">
        <w:t xml:space="preserve"> 87 ust. 4 ustawy</w:t>
      </w:r>
      <w:r w:rsidR="007133AE">
        <w:t xml:space="preserve"> – Prawo lotnicze</w:t>
      </w:r>
      <w:r w:rsidR="00FB77E3">
        <w:t>,</w:t>
      </w:r>
      <w:r w:rsidR="00BB6456">
        <w:t xml:space="preserve"> awarii oznakowania przeszkód lotniczych</w:t>
      </w:r>
      <w:r w:rsidR="00FB77E3">
        <w:t xml:space="preserve"> oraz aktualizacji informacji o przeszkodach lotniczych</w:t>
      </w:r>
      <w:r w:rsidR="00833287">
        <w:t xml:space="preserve"> </w:t>
      </w:r>
      <w:r w:rsidR="006E06A1">
        <w:t>i</w:t>
      </w:r>
      <w:r w:rsidR="00833287">
        <w:t xml:space="preserve"> urządzeniach o charakterze niebezpiecznym</w:t>
      </w:r>
      <w:r w:rsidR="00BB6456">
        <w:t xml:space="preserve">. </w:t>
      </w:r>
    </w:p>
    <w:p w14:paraId="30A67811" w14:textId="701515A7" w:rsidR="008E7688" w:rsidRDefault="00BB6456" w:rsidP="008E7688">
      <w:pPr>
        <w:pStyle w:val="ARTartustawynprozporzdzenia"/>
        <w:ind w:firstLine="0"/>
      </w:pPr>
      <w:r>
        <w:t xml:space="preserve">Wskazano </w:t>
      </w:r>
      <w:r w:rsidR="00530566">
        <w:t xml:space="preserve">ponadto </w:t>
      </w:r>
      <w:r>
        <w:t>sposób prowadzenia ewidencji przeszkód lotniczych oraz określono, które informacje znajdujące się w ewidencji przeszkód lotniczych podlegają udostępnieniu.</w:t>
      </w:r>
    </w:p>
    <w:p w14:paraId="7D58FBC4" w14:textId="77777777" w:rsidR="008E7688" w:rsidRPr="008E7688" w:rsidRDefault="002526B6" w:rsidP="008E7688">
      <w:pPr>
        <w:pStyle w:val="ARTartustawynprozporzdzenia"/>
        <w:ind w:firstLine="0"/>
      </w:pPr>
      <w:r>
        <w:t>W projekcie wskazano również urządzenia o charakterze niebezpiecznym.</w:t>
      </w:r>
    </w:p>
    <w:p w14:paraId="59BF8C02" w14:textId="77777777" w:rsidR="005419FB" w:rsidRPr="004C4E9E" w:rsidRDefault="005419FB" w:rsidP="001449C7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 xml:space="preserve">IV. </w:t>
      </w:r>
      <w:r w:rsidRPr="004C4E9E">
        <w:rPr>
          <w:rStyle w:val="Ppogrubienie"/>
        </w:rPr>
        <w:tab/>
        <w:t>Zakres regulacji</w:t>
      </w:r>
    </w:p>
    <w:p w14:paraId="246B01AB" w14:textId="19B33376" w:rsidR="00C64C55" w:rsidRDefault="005419FB" w:rsidP="005419FB">
      <w:pPr>
        <w:pStyle w:val="NIEARTTEKSTtekstnieartykuowanynppodstprawnarozplubpreambua"/>
        <w:ind w:firstLine="0"/>
      </w:pPr>
      <w:r>
        <w:t xml:space="preserve">Projekt rozporządzenia został podzielony na </w:t>
      </w:r>
      <w:r w:rsidR="00C64C55">
        <w:t>11</w:t>
      </w:r>
      <w:r w:rsidR="00C64C55" w:rsidRPr="004C4E9E">
        <w:t xml:space="preserve"> </w:t>
      </w:r>
      <w:r w:rsidRPr="004C4E9E">
        <w:t>rozdział</w:t>
      </w:r>
      <w:r w:rsidR="00C64C55">
        <w:t>ów</w:t>
      </w:r>
      <w:r w:rsidR="00917822">
        <w:t>.</w:t>
      </w:r>
    </w:p>
    <w:p w14:paraId="185A4EEF" w14:textId="11840895" w:rsidR="009407E1" w:rsidRDefault="00AC6DCF" w:rsidP="009407E1">
      <w:pPr>
        <w:pStyle w:val="NIEARTTEKSTtekstnieartykuowanynppodstprawnarozplubpreambua"/>
        <w:ind w:firstLine="0"/>
      </w:pPr>
      <w:r>
        <w:rPr>
          <w:b/>
        </w:rPr>
        <w:t>Rozdział 1</w:t>
      </w:r>
      <w:r w:rsidR="00C64C55">
        <w:t xml:space="preserve"> </w:t>
      </w:r>
      <w:r w:rsidR="009D303F">
        <w:t xml:space="preserve">projektu </w:t>
      </w:r>
      <w:r w:rsidR="00C64C55">
        <w:t xml:space="preserve">określa </w:t>
      </w:r>
      <w:r w:rsidR="00957D75">
        <w:t xml:space="preserve">przedmiot </w:t>
      </w:r>
      <w:r w:rsidR="00C64C55">
        <w:t>rozporządzenia</w:t>
      </w:r>
      <w:r w:rsidR="00957D75">
        <w:t>,</w:t>
      </w:r>
      <w:r w:rsidR="00C64C55">
        <w:t xml:space="preserve"> wyjaśnia znaczenia wybranych pojęć </w:t>
      </w:r>
      <w:r w:rsidR="00957D75">
        <w:t xml:space="preserve">stosowanych </w:t>
      </w:r>
      <w:r w:rsidR="00C64C55">
        <w:t>w rozporządzeniu</w:t>
      </w:r>
      <w:r w:rsidR="00957D75">
        <w:t xml:space="preserve"> oraz </w:t>
      </w:r>
      <w:r w:rsidR="004E05DF">
        <w:t xml:space="preserve">wprowadza skróty </w:t>
      </w:r>
      <w:r w:rsidR="007425E3">
        <w:t xml:space="preserve">m.in. </w:t>
      </w:r>
      <w:r w:rsidR="004E05DF">
        <w:t>w zakresie Załącznika 14 do Konwencji</w:t>
      </w:r>
      <w:r w:rsidR="005419FB" w:rsidRPr="004C4E9E">
        <w:t>.</w:t>
      </w:r>
      <w:r w:rsidR="009407E1">
        <w:t xml:space="preserve"> </w:t>
      </w:r>
    </w:p>
    <w:p w14:paraId="5BF66137" w14:textId="1149F980" w:rsidR="009407E1" w:rsidRDefault="004E05DF" w:rsidP="009407E1">
      <w:pPr>
        <w:pStyle w:val="NIEARTTEKSTtekstnieartykuowanynppodstprawnarozplubpreambua"/>
        <w:ind w:firstLine="0"/>
      </w:pPr>
      <w:r>
        <w:t xml:space="preserve">W </w:t>
      </w:r>
      <w:r w:rsidR="00AC6DCF" w:rsidRPr="00AC6DCF">
        <w:rPr>
          <w:b/>
        </w:rPr>
        <w:t>rozdziale 2</w:t>
      </w:r>
      <w:r>
        <w:t xml:space="preserve"> </w:t>
      </w:r>
      <w:r w:rsidR="009D303F">
        <w:t xml:space="preserve">projektu </w:t>
      </w:r>
      <w:r w:rsidR="00F17DC9">
        <w:t xml:space="preserve">określono sposób wyznaczania powierzchni ograniczających przeszkody </w:t>
      </w:r>
      <w:r w:rsidR="00511BEC">
        <w:t xml:space="preserve">na </w:t>
      </w:r>
      <w:r w:rsidR="00F17DC9">
        <w:t>lotnisk</w:t>
      </w:r>
      <w:r w:rsidR="00511BEC">
        <w:t>ach</w:t>
      </w:r>
      <w:r w:rsidR="00F17DC9">
        <w:t xml:space="preserve"> dla samolotów.</w:t>
      </w:r>
      <w:r w:rsidR="00216C1F">
        <w:t xml:space="preserve"> </w:t>
      </w:r>
    </w:p>
    <w:p w14:paraId="70A41011" w14:textId="35D91B27" w:rsidR="009407E1" w:rsidRDefault="00216C1F" w:rsidP="009407E1">
      <w:pPr>
        <w:pStyle w:val="NIEARTTEKSTtekstnieartykuowanynppodstprawnarozplubpreambua"/>
        <w:ind w:firstLine="0"/>
      </w:pPr>
      <w:r>
        <w:t xml:space="preserve">Zaproponowane w tym rozdziale rozwiązania w zakresie wyznaczania powierzchni ograniczających przeszkody </w:t>
      </w:r>
      <w:r w:rsidR="00957D75">
        <w:t xml:space="preserve">na </w:t>
      </w:r>
      <w:r>
        <w:t>lotnisk</w:t>
      </w:r>
      <w:r w:rsidR="00957D75">
        <w:t>ach</w:t>
      </w:r>
      <w:r>
        <w:t xml:space="preserve"> dla samolotów uwzględniają co do zasady najnowsze </w:t>
      </w:r>
      <w:r w:rsidR="00870A33" w:rsidRPr="00870A33">
        <w:t xml:space="preserve">postanowienia </w:t>
      </w:r>
      <w:r w:rsidRPr="00870A33">
        <w:t xml:space="preserve">Załącznika 14 </w:t>
      </w:r>
      <w:r w:rsidR="00BB401C">
        <w:t xml:space="preserve">do Konwencji </w:t>
      </w:r>
      <w:r w:rsidRPr="00870A33">
        <w:t>tom I</w:t>
      </w:r>
      <w:r>
        <w:t xml:space="preserve"> oraz wymagania określone w tym zakresie przez przepisy Unii Europejskiej. </w:t>
      </w:r>
      <w:r w:rsidR="00F17DC9">
        <w:t>W § 3</w:t>
      </w:r>
      <w:r w:rsidR="007425E3">
        <w:t xml:space="preserve"> projektu</w:t>
      </w:r>
      <w:r w:rsidR="00F17DC9">
        <w:t xml:space="preserve"> wskazano, że przedmiotowe powierzchnie wyznaczane są </w:t>
      </w:r>
      <w:r w:rsidR="007146AB">
        <w:t xml:space="preserve">z uwzględnieniem </w:t>
      </w:r>
      <w:r w:rsidR="003D1602">
        <w:t>liczby</w:t>
      </w:r>
      <w:r w:rsidR="003D1602" w:rsidRPr="005906FA">
        <w:t xml:space="preserve"> </w:t>
      </w:r>
      <w:r w:rsidR="003D1602">
        <w:t>i lokalizacji</w:t>
      </w:r>
      <w:r w:rsidR="003D1602" w:rsidRPr="005906FA">
        <w:t xml:space="preserve"> dróg startowych na lotnisku, </w:t>
      </w:r>
      <w:r w:rsidR="003D1602">
        <w:t>cyfry kodu referencyjnego lotniska, kategorii</w:t>
      </w:r>
      <w:r w:rsidR="003D1602" w:rsidRPr="005906FA">
        <w:t xml:space="preserve"> podejść do lądowania na lotn</w:t>
      </w:r>
      <w:r w:rsidR="003D1602">
        <w:t>isku</w:t>
      </w:r>
      <w:r w:rsidR="007A1D20">
        <w:t xml:space="preserve"> </w:t>
      </w:r>
      <w:r w:rsidR="003D1602">
        <w:t>i wyposażenia</w:t>
      </w:r>
      <w:r w:rsidR="003D1602" w:rsidRPr="005906FA">
        <w:t xml:space="preserve"> </w:t>
      </w:r>
      <w:r w:rsidR="003D1602">
        <w:t xml:space="preserve">lotniska </w:t>
      </w:r>
      <w:r w:rsidR="003D1602" w:rsidRPr="005906FA">
        <w:t xml:space="preserve">w pomoce </w:t>
      </w:r>
      <w:r w:rsidR="003D1602">
        <w:t>wzrokowe dla nawigacji</w:t>
      </w:r>
      <w:r w:rsidR="00C403F9">
        <w:t>.</w:t>
      </w:r>
      <w:r w:rsidR="007146AB">
        <w:t xml:space="preserve"> Kolejne przepisy rozdziału </w:t>
      </w:r>
      <w:r w:rsidR="00B81863">
        <w:t xml:space="preserve">2 </w:t>
      </w:r>
      <w:r w:rsidR="003C7047">
        <w:t xml:space="preserve">projektu </w:t>
      </w:r>
      <w:r w:rsidR="007146AB">
        <w:t>precyzują sposób wyznaczania tych powierzchni.</w:t>
      </w:r>
      <w:r w:rsidR="009407E1">
        <w:t xml:space="preserve"> </w:t>
      </w:r>
    </w:p>
    <w:p w14:paraId="6834CDFF" w14:textId="05BACA1E" w:rsidR="008E7688" w:rsidRDefault="00F17DC9" w:rsidP="001449C7">
      <w:pPr>
        <w:pStyle w:val="NIEARTTEKSTtekstnieartykuowanynppodstprawnarozplubpreambua"/>
        <w:ind w:firstLine="0"/>
      </w:pPr>
      <w:r>
        <w:t xml:space="preserve">W § 4 </w:t>
      </w:r>
      <w:r w:rsidR="007425E3">
        <w:t xml:space="preserve">projektu </w:t>
      </w:r>
      <w:r w:rsidR="00917822">
        <w:t xml:space="preserve">scharakteryzowano </w:t>
      </w:r>
      <w:r>
        <w:t>wszystkie powierzchnie ograniczające przeszkody</w:t>
      </w:r>
      <w:r w:rsidR="00B81863">
        <w:t>,</w:t>
      </w:r>
      <w:r>
        <w:t xml:space="preserve"> jakie mogą być wyznaczone </w:t>
      </w:r>
      <w:r w:rsidR="00530566">
        <w:t xml:space="preserve">na lotnisku </w:t>
      </w:r>
      <w:r>
        <w:t>dla samolotów</w:t>
      </w:r>
      <w:r w:rsidR="0089359B">
        <w:t>.</w:t>
      </w:r>
      <w:r w:rsidR="00186E10">
        <w:t xml:space="preserve"> </w:t>
      </w:r>
      <w:r w:rsidR="005355DA">
        <w:t xml:space="preserve">§ 17 </w:t>
      </w:r>
      <w:r w:rsidR="007425E3">
        <w:t xml:space="preserve">projektu </w:t>
      </w:r>
      <w:r w:rsidR="005355DA">
        <w:t>wskazuje</w:t>
      </w:r>
      <w:r w:rsidR="0089359B">
        <w:t>,</w:t>
      </w:r>
      <w:r w:rsidR="005355DA">
        <w:t xml:space="preserve"> które z tych powierzchni mają zastosowanie do lotnisk dla samolotów z uwzględnieniem kategorii podejść do lądowania. </w:t>
      </w:r>
    </w:p>
    <w:p w14:paraId="4CCFA5A7" w14:textId="250FA419" w:rsidR="008E7688" w:rsidRPr="006402DD" w:rsidRDefault="007566AC" w:rsidP="008E7688">
      <w:pPr>
        <w:spacing w:line="360" w:lineRule="auto"/>
      </w:pPr>
      <w:r>
        <w:t>W § 5</w:t>
      </w:r>
      <w:r>
        <w:rPr>
          <w:rFonts w:cs="Times New Roman"/>
          <w:color w:val="000000"/>
          <w:szCs w:val="24"/>
        </w:rPr>
        <w:t>–</w:t>
      </w:r>
      <w:r w:rsidR="00F17DC9">
        <w:t>1</w:t>
      </w:r>
      <w:r w:rsidR="007C28E7">
        <w:t>6</w:t>
      </w:r>
      <w:r w:rsidR="009D303F">
        <w:t xml:space="preserve"> projektu</w:t>
      </w:r>
      <w:r w:rsidR="00F17DC9">
        <w:t xml:space="preserve"> </w:t>
      </w:r>
      <w:r w:rsidR="00917822">
        <w:t xml:space="preserve">uregulowano </w:t>
      </w:r>
      <w:r w:rsidR="00F17DC9">
        <w:t xml:space="preserve">sposób wyznaczania poszczególnych powierzchni ograniczających </w:t>
      </w:r>
      <w:r w:rsidR="00F17DC9" w:rsidRPr="006402DD">
        <w:t xml:space="preserve">przeszkody </w:t>
      </w:r>
      <w:r w:rsidR="00530566">
        <w:t>na</w:t>
      </w:r>
      <w:r w:rsidR="00530566" w:rsidRPr="006402DD">
        <w:t xml:space="preserve"> lotnisk</w:t>
      </w:r>
      <w:r w:rsidR="00530566">
        <w:t>ach</w:t>
      </w:r>
      <w:r w:rsidR="00530566" w:rsidRPr="006402DD">
        <w:t xml:space="preserve"> </w:t>
      </w:r>
      <w:r w:rsidR="00F17DC9" w:rsidRPr="006402DD">
        <w:t>dla samolotów</w:t>
      </w:r>
      <w:r w:rsidR="00DC7CA7">
        <w:t xml:space="preserve"> wraz z odesłaniem do załączników nr 1–4 do rozporządzenia. W § 15 projektu dotyczącym sposobu wyznaczania powierzchni </w:t>
      </w:r>
      <w:r w:rsidR="00DC7CA7">
        <w:lastRenderedPageBreak/>
        <w:t xml:space="preserve">wskaźnika ścieżki podejścia zastosowano odesłanie do normy określonej w Załączniku 14 do Konwencji tom I, która określa charakterystyki tej powierzchni. </w:t>
      </w:r>
    </w:p>
    <w:p w14:paraId="772F5CC0" w14:textId="6417092E" w:rsidR="00A06804" w:rsidRDefault="00DC7CA7" w:rsidP="008E7688">
      <w:pPr>
        <w:spacing w:line="360" w:lineRule="auto"/>
      </w:pPr>
      <w:r>
        <w:rPr>
          <w:b/>
        </w:rPr>
        <w:t>Rozdział 3</w:t>
      </w:r>
      <w:r>
        <w:t xml:space="preserve"> projektu określa sposób wyznaczania powierzchni ograniczających przeszkody </w:t>
      </w:r>
      <w:r w:rsidR="00530566">
        <w:t xml:space="preserve">na </w:t>
      </w:r>
      <w:r>
        <w:t>lotnisk</w:t>
      </w:r>
      <w:r w:rsidR="00530566">
        <w:t>ach</w:t>
      </w:r>
      <w:r>
        <w:t xml:space="preserve"> dla śmigłowców. </w:t>
      </w:r>
    </w:p>
    <w:p w14:paraId="5512C55E" w14:textId="62C80918" w:rsidR="008E7688" w:rsidRDefault="00DC7CA7" w:rsidP="008E7688">
      <w:pPr>
        <w:spacing w:line="360" w:lineRule="auto"/>
      </w:pPr>
      <w:r>
        <w:t>W tym rozdziale zastosowano</w:t>
      </w:r>
      <w:r w:rsidR="00B05F59">
        <w:t xml:space="preserve"> odesłanie do norm i zalecanych metod postępowania Załącznika 14 </w:t>
      </w:r>
      <w:r w:rsidR="00BB401C">
        <w:t xml:space="preserve">do Konwencji </w:t>
      </w:r>
      <w:r w:rsidR="00B05F59">
        <w:t>tom II, które określają sposób wyznaczania powierzchni ograniczających</w:t>
      </w:r>
      <w:r w:rsidR="00634CFC">
        <w:t xml:space="preserve"> przeszkody</w:t>
      </w:r>
      <w:r w:rsidR="00B05F59">
        <w:t xml:space="preserve"> </w:t>
      </w:r>
      <w:r w:rsidR="00530566">
        <w:t xml:space="preserve">na </w:t>
      </w:r>
      <w:r w:rsidR="00B05F59">
        <w:t>lotnisk</w:t>
      </w:r>
      <w:r w:rsidR="00530566">
        <w:t>ach</w:t>
      </w:r>
      <w:r w:rsidR="00B05F59">
        <w:t xml:space="preserve"> dla śmigłowców. </w:t>
      </w:r>
      <w:r w:rsidR="00216C1F">
        <w:t xml:space="preserve">§ 19 i § 20 </w:t>
      </w:r>
      <w:r w:rsidR="008045EC">
        <w:t xml:space="preserve">projektu </w:t>
      </w:r>
      <w:r w:rsidR="00216C1F">
        <w:t xml:space="preserve">doprecyzowują normy i zalecane metody postępowania </w:t>
      </w:r>
      <w:r w:rsidR="00EA6DAD">
        <w:t xml:space="preserve">tego </w:t>
      </w:r>
      <w:r w:rsidR="008045EC">
        <w:t>załącznika</w:t>
      </w:r>
      <w:r w:rsidR="00216C1F">
        <w:t xml:space="preserve">. </w:t>
      </w:r>
    </w:p>
    <w:p w14:paraId="5B60F344" w14:textId="77777777" w:rsidR="00A06804" w:rsidRDefault="00AC6DCF" w:rsidP="008E7688">
      <w:pPr>
        <w:spacing w:line="360" w:lineRule="auto"/>
      </w:pPr>
      <w:r w:rsidRPr="00AC6DCF">
        <w:rPr>
          <w:b/>
        </w:rPr>
        <w:t>Rozdział 4</w:t>
      </w:r>
      <w:r w:rsidR="00216C1F">
        <w:rPr>
          <w:b/>
        </w:rPr>
        <w:t xml:space="preserve"> </w:t>
      </w:r>
      <w:r w:rsidR="004B0CFD" w:rsidRPr="00A153A7">
        <w:t xml:space="preserve">projektu </w:t>
      </w:r>
      <w:r w:rsidR="00216C1F">
        <w:t>reguluje kw</w:t>
      </w:r>
      <w:r w:rsidR="00B67D45">
        <w:t>estie</w:t>
      </w:r>
      <w:r w:rsidR="00216C1F">
        <w:t xml:space="preserve"> związane z oznakowaniem przeszkód lotniczych. </w:t>
      </w:r>
    </w:p>
    <w:p w14:paraId="25AEBAD3" w14:textId="570C0B7D" w:rsidR="001E2FA7" w:rsidRDefault="00216C1F" w:rsidP="008E7688">
      <w:pPr>
        <w:spacing w:line="360" w:lineRule="auto"/>
      </w:pPr>
      <w:r>
        <w:t xml:space="preserve">Tak jak do tej pory utrzymano podział na oznakowanie dzienne i oznakowanie nocne, </w:t>
      </w:r>
      <w:r w:rsidR="00C7730D">
        <w:t xml:space="preserve">którego </w:t>
      </w:r>
      <w:r>
        <w:t>celem jest zapewnienie widoczności obiektów</w:t>
      </w:r>
      <w:r w:rsidR="00641A96">
        <w:t>,</w:t>
      </w:r>
      <w:r>
        <w:t xml:space="preserve"> mogących stanowić zagrożenie dla </w:t>
      </w:r>
      <w:r w:rsidR="00117F82">
        <w:t>wykonywania operacji lotniczych</w:t>
      </w:r>
      <w:r>
        <w:t xml:space="preserve">. W tym celu określono zasadę ogólną, że oznakowanie ma zapewnić </w:t>
      </w:r>
      <w:r w:rsidR="00C13811">
        <w:t xml:space="preserve">widoczność </w:t>
      </w:r>
      <w:r w:rsidR="0013503B">
        <w:t xml:space="preserve">przeszkody lotniczej </w:t>
      </w:r>
      <w:r w:rsidR="009E0C05" w:rsidRPr="009E0C05">
        <w:t xml:space="preserve">w dzień i w nocy </w:t>
      </w:r>
      <w:r w:rsidR="0013503B">
        <w:t xml:space="preserve">z </w:t>
      </w:r>
      <w:r w:rsidR="00530566">
        <w:t xml:space="preserve">dowolnego </w:t>
      </w:r>
      <w:r w:rsidR="0013503B">
        <w:t xml:space="preserve">kierunku oraz wskazywać jej położenie, ogólny kształt i rozmiar. </w:t>
      </w:r>
    </w:p>
    <w:p w14:paraId="6AD68C47" w14:textId="77777777" w:rsidR="001E2FA7" w:rsidRDefault="0013503B" w:rsidP="008E7688">
      <w:pPr>
        <w:spacing w:line="360" w:lineRule="auto"/>
      </w:pPr>
      <w:r>
        <w:t xml:space="preserve">§ 22 </w:t>
      </w:r>
      <w:r w:rsidR="008045EC">
        <w:t xml:space="preserve">projektu </w:t>
      </w:r>
      <w:r>
        <w:t>precyzuje</w:t>
      </w:r>
      <w:r w:rsidR="00641A96">
        <w:t>,</w:t>
      </w:r>
      <w:r>
        <w:t xml:space="preserve"> na czym polega oznakowanie dzienne i oznakowanie nocne przeszkód lotniczych. </w:t>
      </w:r>
      <w:r w:rsidR="005175F2">
        <w:t>Przewidziano</w:t>
      </w:r>
      <w:r>
        <w:t xml:space="preserve">, że oznakowanie dzienne wykonywane jest </w:t>
      </w:r>
      <w:r w:rsidR="00FE29FE">
        <w:t>przez po</w:t>
      </w:r>
      <w:r w:rsidRPr="005175F2">
        <w:t>malowanie</w:t>
      </w:r>
      <w:r w:rsidR="00FE29FE">
        <w:t xml:space="preserve"> przeszkody lotniczej</w:t>
      </w:r>
      <w:r w:rsidR="00C0284C">
        <w:t>,</w:t>
      </w:r>
      <w:r w:rsidRPr="005175F2">
        <w:t xml:space="preserve"> </w:t>
      </w:r>
      <w:r w:rsidR="00C0284C">
        <w:t>a</w:t>
      </w:r>
      <w:r w:rsidR="00C0284C" w:rsidRPr="005175F2">
        <w:t xml:space="preserve"> </w:t>
      </w:r>
      <w:r w:rsidRPr="005175F2">
        <w:t xml:space="preserve">w przypadku </w:t>
      </w:r>
      <w:r>
        <w:t xml:space="preserve">przeszkód lotniczych </w:t>
      </w:r>
      <w:r w:rsidR="00FE29FE">
        <w:t xml:space="preserve">będących przewodami </w:t>
      </w:r>
      <w:r w:rsidR="00C505BC">
        <w:t xml:space="preserve">linii napowietrznych </w:t>
      </w:r>
      <w:r>
        <w:t>albo ich zesp</w:t>
      </w:r>
      <w:r w:rsidR="00FE29FE">
        <w:t>ołem</w:t>
      </w:r>
      <w:r w:rsidR="008045EC" w:rsidRPr="008045EC">
        <w:t xml:space="preserve"> </w:t>
      </w:r>
      <w:r w:rsidR="00FE29FE">
        <w:t>przez użycie</w:t>
      </w:r>
      <w:r w:rsidR="00FE29FE" w:rsidRPr="005175F2">
        <w:t xml:space="preserve"> </w:t>
      </w:r>
      <w:r w:rsidR="008045EC" w:rsidRPr="005175F2">
        <w:t>kul</w:t>
      </w:r>
      <w:r>
        <w:t xml:space="preserve">. </w:t>
      </w:r>
      <w:r w:rsidRPr="005175F2">
        <w:t xml:space="preserve">W </w:t>
      </w:r>
      <w:r w:rsidR="005175F2">
        <w:t>razie uzyskania</w:t>
      </w:r>
      <w:r>
        <w:t xml:space="preserve"> odpowiedniego zezwolenia </w:t>
      </w:r>
      <w:r w:rsidR="009E0C05" w:rsidRPr="009E0C05">
        <w:t xml:space="preserve">na zmianę sposobu lub rodzaju oznakowania </w:t>
      </w:r>
      <w:r w:rsidR="009E0C05">
        <w:t xml:space="preserve">przeszkody lotniczej </w:t>
      </w:r>
      <w:r w:rsidRPr="005175F2">
        <w:t>przyjęto</w:t>
      </w:r>
      <w:r>
        <w:t xml:space="preserve">, że oznakowanie dzienne może być wykonane </w:t>
      </w:r>
      <w:r w:rsidR="00496612">
        <w:t>przez użycie</w:t>
      </w:r>
      <w:r>
        <w:t xml:space="preserve"> flag, tablic albo świateł przeszkodowych. Oznakowanie nocne jest wykonywane jedynie za pomocą świateł przeszkodowych. </w:t>
      </w:r>
    </w:p>
    <w:p w14:paraId="2E1F0A2A" w14:textId="2AB36524" w:rsidR="001E2FA7" w:rsidRDefault="0013503B" w:rsidP="008E7688">
      <w:pPr>
        <w:spacing w:line="360" w:lineRule="auto"/>
      </w:pPr>
      <w:r>
        <w:t xml:space="preserve">W zakresie koloru, rodzaju sygnału, </w:t>
      </w:r>
      <w:r w:rsidR="009E0C05">
        <w:t xml:space="preserve">najwyższych </w:t>
      </w:r>
      <w:r>
        <w:t>wartości intensywności</w:t>
      </w:r>
      <w:r w:rsidR="00A76289">
        <w:t xml:space="preserve"> oraz rozsyłu wiązki światła projekt </w:t>
      </w:r>
      <w:r w:rsidR="00634CFC">
        <w:t xml:space="preserve">w § 23 </w:t>
      </w:r>
      <w:r w:rsidR="00C7730D">
        <w:t xml:space="preserve">ust. 1–3 </w:t>
      </w:r>
      <w:r w:rsidR="00A76289">
        <w:t>odsyła do odpowiednich tabel ok</w:t>
      </w:r>
      <w:r w:rsidR="0047790D">
        <w:t xml:space="preserve">reślonych w Załączniku 14 </w:t>
      </w:r>
      <w:r w:rsidR="00C505BC">
        <w:t xml:space="preserve">do Konwencji </w:t>
      </w:r>
      <w:r w:rsidR="0047790D">
        <w:t>tom I</w:t>
      </w:r>
      <w:r w:rsidR="00C7730D">
        <w:t>. J</w:t>
      </w:r>
      <w:r w:rsidR="0047790D">
        <w:t xml:space="preserve">ednocześnie </w:t>
      </w:r>
      <w:r w:rsidR="00C7730D">
        <w:t xml:space="preserve">w </w:t>
      </w:r>
      <w:r w:rsidR="00C7730D" w:rsidRPr="00C7730D">
        <w:t xml:space="preserve">§ 23 </w:t>
      </w:r>
      <w:r w:rsidR="00C7730D">
        <w:t xml:space="preserve">ust. 4 i 5 projekt wprowadza </w:t>
      </w:r>
      <w:r w:rsidR="002A1459">
        <w:t>w przypadku oznakowania dziennego za pomocą</w:t>
      </w:r>
      <w:r w:rsidR="0047790D">
        <w:t xml:space="preserve"> świateł przeszkodowych przeszkód lotniczych </w:t>
      </w:r>
      <w:r w:rsidR="0090520E">
        <w:t xml:space="preserve">o wysokości </w:t>
      </w:r>
      <w:r w:rsidR="0047790D">
        <w:t>powyżej 105 m</w:t>
      </w:r>
      <w:r w:rsidR="00FE14EA">
        <w:t>,</w:t>
      </w:r>
      <w:r w:rsidR="002A1459">
        <w:t xml:space="preserve"> </w:t>
      </w:r>
      <w:r w:rsidR="00FE14EA">
        <w:t>obowiązek umieszczania</w:t>
      </w:r>
      <w:r w:rsidR="00FE14EA" w:rsidRPr="009E0C05">
        <w:t xml:space="preserve"> </w:t>
      </w:r>
      <w:r w:rsidR="000A436F">
        <w:t>dodatkow</w:t>
      </w:r>
      <w:r w:rsidR="009152D2">
        <w:t xml:space="preserve">ych świateł przeszkodowych </w:t>
      </w:r>
      <w:r w:rsidR="00FE14EA">
        <w:t xml:space="preserve">na poziomach pośrednich, </w:t>
      </w:r>
      <w:r w:rsidR="002A1459">
        <w:t>oraz</w:t>
      </w:r>
      <w:r w:rsidR="0090520E">
        <w:t xml:space="preserve"> określa</w:t>
      </w:r>
      <w:r w:rsidR="002A1459">
        <w:t xml:space="preserve"> sposób wyznaczania tych poziomów. </w:t>
      </w:r>
    </w:p>
    <w:p w14:paraId="4C2A8ED9" w14:textId="0EE2724B" w:rsidR="008E7688" w:rsidRDefault="005F1E79" w:rsidP="008E7688">
      <w:pPr>
        <w:spacing w:line="360" w:lineRule="auto"/>
      </w:pPr>
      <w:r>
        <w:t>Przepisy</w:t>
      </w:r>
      <w:r w:rsidR="002A1459">
        <w:t xml:space="preserve"> § 24</w:t>
      </w:r>
      <w:r w:rsidR="00031948">
        <w:rPr>
          <w:rFonts w:cs="Times New Roman"/>
          <w:color w:val="000000"/>
          <w:szCs w:val="24"/>
        </w:rPr>
        <w:t>–</w:t>
      </w:r>
      <w:r w:rsidR="002A1459">
        <w:t xml:space="preserve">30 </w:t>
      </w:r>
      <w:r w:rsidR="00C505BC">
        <w:t xml:space="preserve">projektu </w:t>
      </w:r>
      <w:r w:rsidR="002A1459">
        <w:t>określają sposób wykonania oznakowania dziennego przeszkód lotniczych. § 31</w:t>
      </w:r>
      <w:r w:rsidR="00C505BC">
        <w:t xml:space="preserve">, § 32 </w:t>
      </w:r>
      <w:r w:rsidR="00E90B01">
        <w:t xml:space="preserve">i § 39 </w:t>
      </w:r>
      <w:r w:rsidR="00EC6269">
        <w:t xml:space="preserve">projektu </w:t>
      </w:r>
      <w:r w:rsidR="002A1459">
        <w:t>wskazują sposób umieszczania świateł przeszkodowych na przeszkodach lotniczych</w:t>
      </w:r>
      <w:r w:rsidR="0033055B">
        <w:t xml:space="preserve">. </w:t>
      </w:r>
      <w:r w:rsidR="007E3F56">
        <w:t xml:space="preserve">§ 33 </w:t>
      </w:r>
      <w:r w:rsidR="00051CB3">
        <w:t>projektu precyzuje</w:t>
      </w:r>
      <w:r w:rsidR="007E3F56">
        <w:t xml:space="preserve"> sposób oznakowania przeszkody lotniczej, która otoczona jest zwartą zabudową lub lasem. W związku z faktem, że </w:t>
      </w:r>
      <w:r w:rsidR="007E3F56">
        <w:lastRenderedPageBreak/>
        <w:t xml:space="preserve">oznakowanie przeszkody lotniczej znajdujące się poniżej </w:t>
      </w:r>
      <w:r w:rsidR="00A447F8">
        <w:t xml:space="preserve">górnego </w:t>
      </w:r>
      <w:r w:rsidR="00911E7A">
        <w:t xml:space="preserve">poziomu obiektów zabudowy lub </w:t>
      </w:r>
      <w:r w:rsidR="00A447F8">
        <w:t xml:space="preserve">górnego </w:t>
      </w:r>
      <w:r w:rsidR="00911E7A">
        <w:t xml:space="preserve">poziomu lasu </w:t>
      </w:r>
      <w:r w:rsidR="00634CFC">
        <w:t xml:space="preserve">nie </w:t>
      </w:r>
      <w:r w:rsidR="007E3F56">
        <w:t xml:space="preserve">będzie widoczne ze statku powietrznego </w:t>
      </w:r>
      <w:r w:rsidR="00051CB3">
        <w:t>przewidziano</w:t>
      </w:r>
      <w:r w:rsidR="007E3F56">
        <w:t xml:space="preserve">, że oznakowanie </w:t>
      </w:r>
      <w:r w:rsidR="009152D2">
        <w:t xml:space="preserve">to </w:t>
      </w:r>
      <w:r w:rsidR="007E3F56">
        <w:t xml:space="preserve">może zostać pominięte. </w:t>
      </w:r>
      <w:r w:rsidR="0033055B">
        <w:t xml:space="preserve">§ 34 </w:t>
      </w:r>
      <w:r w:rsidR="00C505BC">
        <w:t xml:space="preserve">projektu </w:t>
      </w:r>
      <w:r w:rsidR="0033055B">
        <w:t>wskazuje konieczność synchronizacji</w:t>
      </w:r>
      <w:r w:rsidR="00186E10">
        <w:t xml:space="preserve"> błysków świateł przeszkodowych, a</w:t>
      </w:r>
      <w:r w:rsidR="0033055B">
        <w:t xml:space="preserve"> </w:t>
      </w:r>
      <w:r w:rsidR="00E90B01">
        <w:t>§ 35</w:t>
      </w:r>
      <w:r w:rsidR="00031948">
        <w:rPr>
          <w:rFonts w:cs="Times New Roman"/>
          <w:color w:val="000000"/>
          <w:szCs w:val="24"/>
        </w:rPr>
        <w:t>–</w:t>
      </w:r>
      <w:r w:rsidR="00E90B01">
        <w:t>38</w:t>
      </w:r>
      <w:r w:rsidR="00C505BC">
        <w:t xml:space="preserve"> projektu</w:t>
      </w:r>
      <w:r w:rsidR="00E90B01">
        <w:t xml:space="preserve"> regulują szczegółowe zagadnienia związane z oznakowaniem nocnym przeszkód lotniczych. </w:t>
      </w:r>
    </w:p>
    <w:p w14:paraId="7FC6B90A" w14:textId="77777777" w:rsidR="00A06804" w:rsidRDefault="00330193" w:rsidP="008E7688">
      <w:pPr>
        <w:spacing w:line="360" w:lineRule="auto"/>
      </w:pPr>
      <w:r w:rsidRPr="00330193">
        <w:rPr>
          <w:b/>
        </w:rPr>
        <w:t>Rozdział 5</w:t>
      </w:r>
      <w:r w:rsidR="00C02CE5">
        <w:rPr>
          <w:b/>
        </w:rPr>
        <w:t xml:space="preserve"> </w:t>
      </w:r>
      <w:r w:rsidR="004B0CFD" w:rsidRPr="00A153A7">
        <w:t xml:space="preserve">projektu </w:t>
      </w:r>
      <w:r w:rsidR="00CD2CF6">
        <w:t xml:space="preserve">normuje </w:t>
      </w:r>
      <w:r w:rsidR="00C02CE5" w:rsidRPr="005175F2">
        <w:t>zagadnienia dotyczące zwolnień</w:t>
      </w:r>
      <w:r w:rsidR="00C02CE5">
        <w:t xml:space="preserve"> z obowiązku oznakowania przeszkód lotniczych i zezwoleń na zmianę sposobu lub rodzaju oznakowania tych przeszkód.</w:t>
      </w:r>
    </w:p>
    <w:p w14:paraId="17B703A9" w14:textId="5865513D" w:rsidR="00CD2CF6" w:rsidRDefault="00C02CE5" w:rsidP="008E7688">
      <w:pPr>
        <w:spacing w:line="360" w:lineRule="auto"/>
      </w:pPr>
      <w:r>
        <w:t xml:space="preserve"> Rozporządzenie wprowadza rozwiązania</w:t>
      </w:r>
      <w:r w:rsidR="00CD2CF6">
        <w:t>,</w:t>
      </w:r>
      <w:r>
        <w:t xml:space="preserve"> zgodnie z którymi </w:t>
      </w:r>
      <w:r w:rsidR="00733E2C">
        <w:t>warunkiem udzielenia</w:t>
      </w:r>
      <w:r w:rsidR="00CD2CF6">
        <w:t xml:space="preserve"> powyższego</w:t>
      </w:r>
      <w:r w:rsidR="00635A79">
        <w:t xml:space="preserve"> </w:t>
      </w:r>
      <w:r w:rsidR="00496612">
        <w:t xml:space="preserve">zwolnienia albo </w:t>
      </w:r>
      <w:r w:rsidR="00635A79">
        <w:t xml:space="preserve">zezwolenia </w:t>
      </w:r>
      <w:r w:rsidR="00733E2C">
        <w:t>jest złożenie wniosku przez podmiot obowiązany do oznakowania przeszkody lotniczej</w:t>
      </w:r>
      <w:r w:rsidR="00635A79">
        <w:t>. § 40</w:t>
      </w:r>
      <w:r w:rsidR="00EC6269">
        <w:t xml:space="preserve"> projektu</w:t>
      </w:r>
      <w:r w:rsidR="00635A79">
        <w:t xml:space="preserve"> w ust. 2 określa </w:t>
      </w:r>
      <w:r w:rsidR="00911E7A">
        <w:t>zawartość wniosku</w:t>
      </w:r>
      <w:r w:rsidR="00051CB3">
        <w:t xml:space="preserve">, a przewidziane w nim informacje </w:t>
      </w:r>
      <w:r w:rsidR="0037296C">
        <w:t>s</w:t>
      </w:r>
      <w:r w:rsidR="00635A79">
        <w:t xml:space="preserve">ą niezbędne </w:t>
      </w:r>
      <w:r w:rsidR="00CD2CF6">
        <w:t>dla</w:t>
      </w:r>
      <w:r w:rsidR="00635A79">
        <w:t xml:space="preserve"> dokładnej analizy usytuowania</w:t>
      </w:r>
      <w:r w:rsidR="00D85884">
        <w:t xml:space="preserve"> i kształtu</w:t>
      </w:r>
      <w:r w:rsidR="00635A79">
        <w:t xml:space="preserve"> obiektu, którego wniosek dotyczy, jego otoczenia oraz ew</w:t>
      </w:r>
      <w:r w:rsidR="00CD2CF6">
        <w:t>entualnego</w:t>
      </w:r>
      <w:r w:rsidR="00635A79">
        <w:t xml:space="preserve"> wpływu na bezpieczeństwo </w:t>
      </w:r>
      <w:r w:rsidR="00D85884">
        <w:t>żeglugi powietrznej</w:t>
      </w:r>
      <w:r w:rsidR="00CD2CF6">
        <w:t xml:space="preserve">, </w:t>
      </w:r>
      <w:r w:rsidR="00D85884">
        <w:t>co jest jednym z wymienionych w art. 87</w:t>
      </w:r>
      <w:r w:rsidR="00D85884">
        <w:rPr>
          <w:vertAlign w:val="superscript"/>
        </w:rPr>
        <w:t>2</w:t>
      </w:r>
      <w:r w:rsidR="00D85884">
        <w:t xml:space="preserve"> ust. 3 </w:t>
      </w:r>
      <w:r w:rsidR="00EC6269">
        <w:t xml:space="preserve">ustawy – Prawo lotnicze, </w:t>
      </w:r>
      <w:r w:rsidR="00D85884">
        <w:t xml:space="preserve">warunków udzielenia </w:t>
      </w:r>
      <w:r w:rsidR="007D501A">
        <w:t xml:space="preserve">zwolnienia </w:t>
      </w:r>
      <w:r w:rsidR="00034130">
        <w:t>albo</w:t>
      </w:r>
      <w:r w:rsidR="007D501A" w:rsidRPr="007D501A">
        <w:t xml:space="preserve"> </w:t>
      </w:r>
      <w:r w:rsidR="007D501A">
        <w:t>zezwolenia</w:t>
      </w:r>
      <w:r w:rsidR="00D85884">
        <w:t xml:space="preserve">. </w:t>
      </w:r>
    </w:p>
    <w:p w14:paraId="6314224A" w14:textId="22A3C9AA" w:rsidR="006A4E58" w:rsidRDefault="00D85884" w:rsidP="008E7688">
      <w:pPr>
        <w:spacing w:line="360" w:lineRule="auto"/>
      </w:pPr>
      <w:r>
        <w:t xml:space="preserve">W § 41 </w:t>
      </w:r>
      <w:r w:rsidR="00EC6269">
        <w:t xml:space="preserve">projektu </w:t>
      </w:r>
      <w:r w:rsidR="005175F2">
        <w:t xml:space="preserve">określono </w:t>
      </w:r>
      <w:r>
        <w:t>warunki</w:t>
      </w:r>
      <w:r w:rsidR="005175F2">
        <w:t xml:space="preserve">, przy zaistnieniu których </w:t>
      </w:r>
      <w:r>
        <w:t xml:space="preserve">może zostać udzielone </w:t>
      </w:r>
      <w:r w:rsidR="0018603F">
        <w:t xml:space="preserve">zwolnienie z obowiązku oznakowania </w:t>
      </w:r>
      <w:r w:rsidR="00015618">
        <w:t xml:space="preserve">przeszkody lotniczej </w:t>
      </w:r>
      <w:r w:rsidR="0018603F">
        <w:t xml:space="preserve">albo </w:t>
      </w:r>
      <w:r>
        <w:t>zezwolenie</w:t>
      </w:r>
      <w:r w:rsidR="008D11F0">
        <w:t xml:space="preserve"> na zmianę sposobu (umożliwienie zastosowania świateł przeszkodowych zamiast malowania, zastosowanie innego rodzaju świateł przeszkodowych, użycie tablic i flag) lub rodzaju (dzienne/nocne) </w:t>
      </w:r>
      <w:r w:rsidR="00015618">
        <w:t xml:space="preserve">jej </w:t>
      </w:r>
      <w:r w:rsidR="008D11F0">
        <w:t>oznakowania</w:t>
      </w:r>
      <w:r>
        <w:t xml:space="preserve">. </w:t>
      </w:r>
    </w:p>
    <w:p w14:paraId="16745E0E" w14:textId="41EA7112" w:rsidR="008E7688" w:rsidRDefault="00D85884" w:rsidP="008E7688">
      <w:pPr>
        <w:spacing w:line="360" w:lineRule="auto"/>
      </w:pPr>
      <w:r>
        <w:t>§ 41 ust. 2</w:t>
      </w:r>
      <w:r w:rsidR="00B67D45">
        <w:t xml:space="preserve"> pkt 1 </w:t>
      </w:r>
      <w:r w:rsidR="00EC6269">
        <w:t xml:space="preserve">projektu </w:t>
      </w:r>
      <w:r>
        <w:t xml:space="preserve">reguluje możliwość udzielania zezwoleń </w:t>
      </w:r>
      <w:r w:rsidR="00E52C98" w:rsidRPr="00E52C98">
        <w:t xml:space="preserve">na zmianę sposobu lub rodzaju oznakowania </w:t>
      </w:r>
      <w:r>
        <w:t xml:space="preserve">dla grupy przeszkód lotniczych. W ust. </w:t>
      </w:r>
      <w:r w:rsidR="00B67D45">
        <w:t>2 pkt 2</w:t>
      </w:r>
      <w:r w:rsidR="00A57C2E">
        <w:t xml:space="preserve"> projektu </w:t>
      </w:r>
      <w:r w:rsidR="003343B1">
        <w:t xml:space="preserve">uregulowano sytuację dotyczącą </w:t>
      </w:r>
      <w:r w:rsidR="00B325F4">
        <w:t>powyższego</w:t>
      </w:r>
      <w:r w:rsidR="00A57C2E">
        <w:t xml:space="preserve"> </w:t>
      </w:r>
      <w:r w:rsidR="00E52C98">
        <w:t xml:space="preserve">zezwolenia </w:t>
      </w:r>
      <w:r w:rsidR="00A57C2E">
        <w:t xml:space="preserve">dla </w:t>
      </w:r>
      <w:r w:rsidR="00A57C2E" w:rsidRPr="00A57C2E">
        <w:t xml:space="preserve">przeszkód lotniczych </w:t>
      </w:r>
      <w:r w:rsidR="003343B1">
        <w:t xml:space="preserve">wpisanych do rejestru zabytków i obiektów sakralnych – występują bowiem przypadki, w których obiekt </w:t>
      </w:r>
      <w:r w:rsidR="00C3662D">
        <w:t xml:space="preserve">zabytkowy lub </w:t>
      </w:r>
      <w:r w:rsidR="003343B1">
        <w:t>sakralny stanowiący przeszkodę lotniczą oświetlony jest</w:t>
      </w:r>
      <w:r>
        <w:t xml:space="preserve"> </w:t>
      </w:r>
      <w:r w:rsidR="003343B1">
        <w:t xml:space="preserve">światłem zalewowym, które wskazuje niewątpliwe położenie, kształt i rozmiary tego obiektu. Tym samym zastosowanie oświetlenia zgodnego z </w:t>
      </w:r>
      <w:r w:rsidR="00C3662D">
        <w:t xml:space="preserve">projektowanym </w:t>
      </w:r>
      <w:r w:rsidR="003343B1">
        <w:t xml:space="preserve">rozporządzeniem jest wtórne i powodowałoby konieczność poniesienia dodatkowych kosztów. </w:t>
      </w:r>
      <w:r w:rsidR="00D377E2">
        <w:t xml:space="preserve">§ 41 ust. 2 pkt 3 i 4 </w:t>
      </w:r>
      <w:r w:rsidR="00EC6269">
        <w:t xml:space="preserve">projektu </w:t>
      </w:r>
      <w:r w:rsidR="00D377E2">
        <w:t xml:space="preserve">wskazują na sytuacje nietypowe, w których kształt przeszkody lotniczej jest złożony i </w:t>
      </w:r>
      <w:r w:rsidR="00774B93">
        <w:t xml:space="preserve">występuje </w:t>
      </w:r>
      <w:r w:rsidR="00D377E2">
        <w:t>konieczność zastosowania kilku sposobów oznakowania</w:t>
      </w:r>
      <w:r w:rsidR="004A67B9">
        <w:t xml:space="preserve"> </w:t>
      </w:r>
      <w:r w:rsidR="00774B93">
        <w:t xml:space="preserve">oraz </w:t>
      </w:r>
      <w:r w:rsidR="004A67B9">
        <w:t xml:space="preserve">gdy już oznakowana przeszkoda lotnicza ma mieć zmieniony kształt lub wysokość. </w:t>
      </w:r>
      <w:r w:rsidR="00A22DA0">
        <w:t>Rozwiązania te</w:t>
      </w:r>
      <w:r w:rsidR="004A67B9">
        <w:t xml:space="preserve"> mają na celu ograniczenie kosztów ponoszonych w zw</w:t>
      </w:r>
      <w:r w:rsidR="00774B93">
        <w:t>iązku</w:t>
      </w:r>
      <w:r w:rsidR="004A67B9">
        <w:t xml:space="preserve"> z oznakowywaniem przeszkód lotniczych z jednoczesnym zapewnieniem odpowiedniego poziomu bezpieczeństwa żeglugi powietrznej.</w:t>
      </w:r>
    </w:p>
    <w:p w14:paraId="09490B84" w14:textId="084663A8" w:rsidR="008E7688" w:rsidRDefault="00062768" w:rsidP="008E7688">
      <w:pPr>
        <w:spacing w:line="360" w:lineRule="auto"/>
      </w:pPr>
      <w:r>
        <w:lastRenderedPageBreak/>
        <w:t xml:space="preserve">W § 42 </w:t>
      </w:r>
      <w:r w:rsidR="00EC6269">
        <w:t xml:space="preserve">projektu </w:t>
      </w:r>
      <w:r>
        <w:t xml:space="preserve">określono, że organy właściwe </w:t>
      </w:r>
      <w:r w:rsidR="00CB695E">
        <w:t>przed wydaniem decyzji  w zakresie</w:t>
      </w:r>
      <w:r>
        <w:t xml:space="preserve"> zwolnień </w:t>
      </w:r>
      <w:r w:rsidR="00E52C98">
        <w:t xml:space="preserve">albo </w:t>
      </w:r>
      <w:r>
        <w:t xml:space="preserve">zezwoleń </w:t>
      </w:r>
      <w:r w:rsidR="00CB695E">
        <w:t xml:space="preserve">występują o </w:t>
      </w:r>
      <w:r w:rsidR="0090520E">
        <w:t xml:space="preserve">opinię </w:t>
      </w:r>
      <w:r w:rsidR="00CB695E">
        <w:t xml:space="preserve">do </w:t>
      </w:r>
      <w:r w:rsidR="00CB695E" w:rsidRPr="005906FA">
        <w:t>zarządzającego lotniskiem</w:t>
      </w:r>
      <w:r w:rsidR="00CB695E">
        <w:t xml:space="preserve">, </w:t>
      </w:r>
      <w:r w:rsidR="00CB695E" w:rsidRPr="005906FA">
        <w:t xml:space="preserve">jednostki organizacyjnej zarządzającej lotniskiem </w:t>
      </w:r>
      <w:r w:rsidR="007D1125" w:rsidRPr="007D1125">
        <w:t xml:space="preserve">wpisanym wyłącznie do rejestru lotnisk i lądowisk wojskowych </w:t>
      </w:r>
      <w:r w:rsidR="007D1125">
        <w:t>albo</w:t>
      </w:r>
      <w:r w:rsidR="007D1125" w:rsidRPr="007D1125">
        <w:t xml:space="preserve"> </w:t>
      </w:r>
      <w:r w:rsidR="00886DB7" w:rsidRPr="00886DB7">
        <w:t xml:space="preserve">wpisanym wyłącznie </w:t>
      </w:r>
      <w:r w:rsidR="007D1125" w:rsidRPr="007D1125">
        <w:t>do rejestru lotnisk i lądowisk lotnictwa służb porządku publicznego</w:t>
      </w:r>
      <w:r w:rsidR="00886DB7">
        <w:t xml:space="preserve"> </w:t>
      </w:r>
      <w:r w:rsidR="00CB695E" w:rsidRPr="005906FA">
        <w:t>i instytucji zapewniającej służbę ruchu lotniczego</w:t>
      </w:r>
      <w:r>
        <w:t xml:space="preserve">. </w:t>
      </w:r>
    </w:p>
    <w:p w14:paraId="15BA033A" w14:textId="77777777" w:rsidR="00890612" w:rsidRDefault="00564C48" w:rsidP="008E7688">
      <w:pPr>
        <w:spacing w:line="360" w:lineRule="auto"/>
      </w:pPr>
      <w:r w:rsidRPr="00564C48">
        <w:rPr>
          <w:b/>
        </w:rPr>
        <w:t>Rozdział 6</w:t>
      </w:r>
      <w:r>
        <w:t xml:space="preserve"> </w:t>
      </w:r>
      <w:r w:rsidR="00EC6269">
        <w:t xml:space="preserve">projektu </w:t>
      </w:r>
      <w:r>
        <w:t xml:space="preserve">reguluje kwestie przeszkód lotniczych niepodlegających </w:t>
      </w:r>
      <w:r w:rsidR="00083BA3">
        <w:t>zgłoszeniu</w:t>
      </w:r>
      <w:r w:rsidR="00CE5812">
        <w:t xml:space="preserve"> lub oznakowaniu</w:t>
      </w:r>
      <w:r>
        <w:t xml:space="preserve">. </w:t>
      </w:r>
    </w:p>
    <w:p w14:paraId="408F45FF" w14:textId="0E1C2FB2" w:rsidR="00890612" w:rsidRDefault="00083BA3" w:rsidP="008E7688">
      <w:pPr>
        <w:spacing w:line="360" w:lineRule="auto"/>
      </w:pPr>
      <w:r>
        <w:t xml:space="preserve">§ 43 projektu określa </w:t>
      </w:r>
      <w:r w:rsidR="00911E7A">
        <w:t xml:space="preserve">przeszkody lotnicze </w:t>
      </w:r>
      <w:r>
        <w:t>niepodlegające zgłoszeniu, a</w:t>
      </w:r>
      <w:r w:rsidDel="00083BA3">
        <w:t xml:space="preserve"> </w:t>
      </w:r>
      <w:r w:rsidR="007E3F56">
        <w:t xml:space="preserve">§ 44 projektu wskazuje </w:t>
      </w:r>
      <w:r w:rsidR="00D90F28">
        <w:t>przeszkod</w:t>
      </w:r>
      <w:r w:rsidR="00326341">
        <w:t>y</w:t>
      </w:r>
      <w:r w:rsidR="00D90F28">
        <w:t xml:space="preserve"> lotnicz</w:t>
      </w:r>
      <w:r w:rsidR="00326341">
        <w:t>e</w:t>
      </w:r>
      <w:r w:rsidR="007E3F56">
        <w:t xml:space="preserve">, które nie podlegają oznakowaniu. </w:t>
      </w:r>
    </w:p>
    <w:p w14:paraId="0443226F" w14:textId="6A5E832C" w:rsidR="00890612" w:rsidRDefault="007E3F56" w:rsidP="008E7688">
      <w:pPr>
        <w:spacing w:line="360" w:lineRule="auto"/>
      </w:pPr>
      <w:r>
        <w:t xml:space="preserve">W </w:t>
      </w:r>
      <w:r w:rsidR="00564C48">
        <w:t>§ 4</w:t>
      </w:r>
      <w:r>
        <w:t>5</w:t>
      </w:r>
      <w:r w:rsidR="00564C48">
        <w:t xml:space="preserve"> </w:t>
      </w:r>
      <w:r w:rsidR="00CD48D6">
        <w:t xml:space="preserve">projektu uregulowano </w:t>
      </w:r>
      <w:r w:rsidR="00564C48">
        <w:t>sposób wyznaczania „cienia” przeszkód lotniczych</w:t>
      </w:r>
      <w:r w:rsidR="00364C89">
        <w:t>. M</w:t>
      </w:r>
      <w:r w:rsidR="00564C48">
        <w:t>a to na celu uniknięci</w:t>
      </w:r>
      <w:r w:rsidR="00364C89">
        <w:t>e</w:t>
      </w:r>
      <w:r w:rsidR="00564C48">
        <w:t xml:space="preserve"> sytuacji, w których istniałaby konieczność oznakowania przeszkód lotniczych zasłoniętych przez inne przeszkody lotnicze. Rozwiązanie to ograniczy koszty związane z oznakowaniem przeszkód lotniczych niemających bezpośredniego wpływu na bezpieczeństwo żeglugi powietrznej. </w:t>
      </w:r>
    </w:p>
    <w:p w14:paraId="524B84EB" w14:textId="46DB2213" w:rsidR="008E7688" w:rsidRDefault="00083BA3" w:rsidP="008E7688">
      <w:pPr>
        <w:spacing w:line="360" w:lineRule="auto"/>
      </w:pPr>
      <w:r>
        <w:t xml:space="preserve">§ 46 precyzuje </w:t>
      </w:r>
      <w:r w:rsidR="001034C6">
        <w:t>przeszkody lotnicze</w:t>
      </w:r>
      <w:r>
        <w:t>, które nie podlegają oznakowaniu dziennemu i nocnemu.</w:t>
      </w:r>
    </w:p>
    <w:p w14:paraId="1BB7661E" w14:textId="77777777" w:rsidR="00890612" w:rsidRDefault="00564C48" w:rsidP="008E7688">
      <w:pPr>
        <w:spacing w:line="360" w:lineRule="auto"/>
      </w:pPr>
      <w:r w:rsidRPr="00564C48">
        <w:rPr>
          <w:b/>
        </w:rPr>
        <w:t xml:space="preserve">Rozdział 7 </w:t>
      </w:r>
      <w:r w:rsidR="004B0CFD" w:rsidRPr="00A153A7">
        <w:t xml:space="preserve">projektu </w:t>
      </w:r>
      <w:r w:rsidR="00364C89">
        <w:t>dotyczy</w:t>
      </w:r>
      <w:r>
        <w:t xml:space="preserve"> uznawani</w:t>
      </w:r>
      <w:r w:rsidR="00364C89">
        <w:t xml:space="preserve">a </w:t>
      </w:r>
      <w:r>
        <w:t>obiektów za przeszkody lotnicze, uszczegóławiając rozwiązania zawarte w art. 87</w:t>
      </w:r>
      <w:r w:rsidR="006B6409" w:rsidRPr="0003793B">
        <w:rPr>
          <w:vertAlign w:val="superscript"/>
        </w:rPr>
        <w:t>1</w:t>
      </w:r>
      <w:r>
        <w:t xml:space="preserve"> ust. 2 ustawy</w:t>
      </w:r>
      <w:r w:rsidR="00EC6269">
        <w:t xml:space="preserve"> – Prawo lotnicze</w:t>
      </w:r>
      <w:r>
        <w:t xml:space="preserve">. </w:t>
      </w:r>
    </w:p>
    <w:p w14:paraId="36370D87" w14:textId="0128F7CF" w:rsidR="00172DB5" w:rsidRDefault="00F51348" w:rsidP="008E7688">
      <w:pPr>
        <w:spacing w:line="360" w:lineRule="auto"/>
      </w:pPr>
      <w:r>
        <w:t>§ 4</w:t>
      </w:r>
      <w:r w:rsidR="00D31CEC">
        <w:t>7</w:t>
      </w:r>
      <w:r>
        <w:t xml:space="preserve"> ust. 1 </w:t>
      </w:r>
      <w:r w:rsidR="00EC6269">
        <w:t xml:space="preserve">projektu </w:t>
      </w:r>
      <w:r w:rsidR="007B765E">
        <w:t>określa zakres informacji</w:t>
      </w:r>
      <w:r>
        <w:t xml:space="preserve">, które </w:t>
      </w:r>
      <w:r w:rsidR="00172DB5">
        <w:t xml:space="preserve">należy </w:t>
      </w:r>
      <w:r w:rsidR="00A447F8">
        <w:t>zawrzeć we</w:t>
      </w:r>
      <w:r>
        <w:t xml:space="preserve"> wniosku o uznanie obiektu za przeszkodę lotniczą. </w:t>
      </w:r>
      <w:r w:rsidR="00172DB5">
        <w:t xml:space="preserve">Istotnym </w:t>
      </w:r>
      <w:r>
        <w:t>dokumentem</w:t>
      </w:r>
      <w:r w:rsidR="00172DB5">
        <w:t>,</w:t>
      </w:r>
      <w:r>
        <w:t xml:space="preserve"> </w:t>
      </w:r>
      <w:r w:rsidR="00172DB5">
        <w:t>warunkującym</w:t>
      </w:r>
      <w:r>
        <w:t xml:space="preserve"> </w:t>
      </w:r>
      <w:r w:rsidR="00172DB5">
        <w:t xml:space="preserve">wydanie </w:t>
      </w:r>
      <w:r>
        <w:t>decyzj</w:t>
      </w:r>
      <w:r w:rsidR="00172DB5">
        <w:t>i</w:t>
      </w:r>
      <w:r>
        <w:t xml:space="preserve"> w tym zakresie</w:t>
      </w:r>
      <w:r w:rsidR="00172DB5">
        <w:t>,</w:t>
      </w:r>
      <w:r>
        <w:t xml:space="preserve"> jest analiza bezpieczeństwa</w:t>
      </w:r>
      <w:r w:rsidR="00981078">
        <w:t>.</w:t>
      </w:r>
      <w:r w:rsidR="00172DB5">
        <w:t xml:space="preserve"> Określa się w niej</w:t>
      </w:r>
      <w:r>
        <w:t xml:space="preserve"> m.in. możliwość zaistnienia kolizji </w:t>
      </w:r>
      <w:r w:rsidR="008A71C8">
        <w:t xml:space="preserve">statku powietrznego z </w:t>
      </w:r>
      <w:r>
        <w:t>obiekt</w:t>
      </w:r>
      <w:r w:rsidR="008A71C8">
        <w:t>em</w:t>
      </w:r>
      <w:r>
        <w:t xml:space="preserve">, w szczególności w przypadku wykonywania operacji w warunkach ograniczonej widzialności. </w:t>
      </w:r>
    </w:p>
    <w:p w14:paraId="790ECBEE" w14:textId="0C70A6B3" w:rsidR="00172DB5" w:rsidRPr="005906FA" w:rsidRDefault="00172DB5" w:rsidP="00172DB5">
      <w:pPr>
        <w:spacing w:line="360" w:lineRule="auto"/>
      </w:pPr>
      <w:r>
        <w:t xml:space="preserve">W </w:t>
      </w:r>
      <w:r w:rsidRPr="005906FA">
        <w:t>§ 48</w:t>
      </w:r>
      <w:r>
        <w:t xml:space="preserve"> </w:t>
      </w:r>
      <w:r w:rsidR="00252B6A">
        <w:t xml:space="preserve">projektu </w:t>
      </w:r>
      <w:r w:rsidR="00E02821">
        <w:t>określono</w:t>
      </w:r>
      <w:r>
        <w:t xml:space="preserve">, że kryterium </w:t>
      </w:r>
      <w:r w:rsidR="00F51348">
        <w:t xml:space="preserve">uznania obiektu za przeszkodę lotniczą jest stwarzanie </w:t>
      </w:r>
      <w:r w:rsidRPr="005906FA">
        <w:t>potencjalne</w:t>
      </w:r>
      <w:r>
        <w:t xml:space="preserve">go zagrożenia </w:t>
      </w:r>
      <w:r w:rsidRPr="005906FA">
        <w:t>dla ruchu statków powietrznych.</w:t>
      </w:r>
    </w:p>
    <w:p w14:paraId="47B26C23" w14:textId="58B7D40D" w:rsidR="008E7688" w:rsidRDefault="00D314C5" w:rsidP="008E7688">
      <w:pPr>
        <w:spacing w:line="360" w:lineRule="auto"/>
      </w:pPr>
      <w:r>
        <w:t>W § 4</w:t>
      </w:r>
      <w:r w:rsidR="00D31CEC">
        <w:t>9</w:t>
      </w:r>
      <w:r>
        <w:t xml:space="preserve"> </w:t>
      </w:r>
      <w:r w:rsidR="00252B6A">
        <w:t xml:space="preserve">projektu </w:t>
      </w:r>
      <w:r w:rsidR="00312292">
        <w:t xml:space="preserve">wskazano </w:t>
      </w:r>
      <w:r>
        <w:t xml:space="preserve">warunki, </w:t>
      </w:r>
      <w:r w:rsidR="00172DB5">
        <w:t>p</w:t>
      </w:r>
      <w:r w:rsidR="00117F82">
        <w:t>o</w:t>
      </w:r>
      <w:r w:rsidR="00172DB5">
        <w:t xml:space="preserve"> </w:t>
      </w:r>
      <w:r w:rsidR="00BF117D">
        <w:t>spełnieniu</w:t>
      </w:r>
      <w:r w:rsidR="00172DB5">
        <w:t xml:space="preserve"> </w:t>
      </w:r>
      <w:r>
        <w:t>których obiekt może zostać uznany za przeszkodę lotniczą z urzędu.</w:t>
      </w:r>
    </w:p>
    <w:p w14:paraId="6E2D79CE" w14:textId="77777777" w:rsidR="00312292" w:rsidRDefault="00330193" w:rsidP="008E7688">
      <w:pPr>
        <w:spacing w:line="360" w:lineRule="auto"/>
      </w:pPr>
      <w:r w:rsidRPr="00330193">
        <w:rPr>
          <w:b/>
        </w:rPr>
        <w:t xml:space="preserve">Rozdział 8 </w:t>
      </w:r>
      <w:r w:rsidR="004B0CFD" w:rsidRPr="00A153A7">
        <w:t xml:space="preserve">projektu </w:t>
      </w:r>
      <w:r w:rsidR="00D314C5">
        <w:t xml:space="preserve">dotyczy powstawania obiektów stanowiących przeszkody lotnicze w granicach powierzchni ograniczających przeszkody. </w:t>
      </w:r>
    </w:p>
    <w:p w14:paraId="77422027" w14:textId="643EAEEB" w:rsidR="00DD20E2" w:rsidRDefault="00DD20E2" w:rsidP="008E7688">
      <w:pPr>
        <w:spacing w:line="360" w:lineRule="auto"/>
      </w:pPr>
      <w:r>
        <w:t xml:space="preserve">Zgodnie z </w:t>
      </w:r>
      <w:r w:rsidR="00D314C5">
        <w:t xml:space="preserve">§ </w:t>
      </w:r>
      <w:r w:rsidR="00D31CEC">
        <w:t>50</w:t>
      </w:r>
      <w:r w:rsidR="00D314C5">
        <w:t xml:space="preserve"> </w:t>
      </w:r>
      <w:r w:rsidR="00252B6A">
        <w:t>projektu</w:t>
      </w:r>
      <w:r w:rsidR="00D314C5">
        <w:t>, zgoda na powstanie obiektu stałego o charakterze trwałym</w:t>
      </w:r>
      <w:r w:rsidR="00795DA2">
        <w:t>,</w:t>
      </w:r>
      <w:r w:rsidR="00795DA2" w:rsidRPr="00795DA2">
        <w:t xml:space="preserve"> </w:t>
      </w:r>
      <w:r w:rsidR="00795DA2">
        <w:t>którego wysokość przekracza wysokość wyznaczoną przez powierzchnie ograniczające przeszkody</w:t>
      </w:r>
      <w:r w:rsidR="002653F2">
        <w:t>,</w:t>
      </w:r>
      <w:r w:rsidR="00D314C5">
        <w:t xml:space="preserve"> </w:t>
      </w:r>
      <w:r w:rsidR="00D314C5">
        <w:lastRenderedPageBreak/>
        <w:t xml:space="preserve">może być </w:t>
      </w:r>
      <w:r w:rsidR="00D53182">
        <w:t xml:space="preserve">udzielona </w:t>
      </w:r>
      <w:r w:rsidR="00D314C5">
        <w:t>po złożeniu wniosku</w:t>
      </w:r>
      <w:r w:rsidR="002653F2">
        <w:t>. Określono zawartość wniosku i dołączane do niego dokumenty</w:t>
      </w:r>
      <w:r w:rsidR="00D314C5">
        <w:t xml:space="preserve">. </w:t>
      </w:r>
    </w:p>
    <w:p w14:paraId="10B1504B" w14:textId="6E781342" w:rsidR="00DD20E2" w:rsidRDefault="002A0959" w:rsidP="008E7688">
      <w:pPr>
        <w:spacing w:line="360" w:lineRule="auto"/>
      </w:pPr>
      <w:r>
        <w:t xml:space="preserve">W § 51 projektu określono warunek, pod jakim </w:t>
      </w:r>
      <w:r w:rsidR="00D53182">
        <w:t>udziela</w:t>
      </w:r>
      <w:r>
        <w:t xml:space="preserve"> się zgod</w:t>
      </w:r>
      <w:r w:rsidR="00D53182">
        <w:t>y</w:t>
      </w:r>
      <w:r>
        <w:t xml:space="preserve"> na powstanie </w:t>
      </w:r>
      <w:r w:rsidR="00795DA2">
        <w:t xml:space="preserve">takiego </w:t>
      </w:r>
      <w:r>
        <w:t xml:space="preserve">obiektu. </w:t>
      </w:r>
      <w:r w:rsidR="00D314C5">
        <w:t xml:space="preserve">Zgoda </w:t>
      </w:r>
      <w:r w:rsidR="00D53182">
        <w:t>będzie udzielana</w:t>
      </w:r>
      <w:r w:rsidR="00D314C5">
        <w:t xml:space="preserve"> </w:t>
      </w:r>
      <w:r w:rsidR="00CE6824">
        <w:t xml:space="preserve">w przypadku gdy z </w:t>
      </w:r>
      <w:r w:rsidR="00D314C5">
        <w:t>analiz</w:t>
      </w:r>
      <w:r w:rsidR="00CE6824">
        <w:t>y</w:t>
      </w:r>
      <w:r w:rsidR="00D314C5">
        <w:t xml:space="preserve"> </w:t>
      </w:r>
      <w:r w:rsidR="004A48A2">
        <w:t>wniosku</w:t>
      </w:r>
      <w:r w:rsidR="00177E12">
        <w:t xml:space="preserve"> i </w:t>
      </w:r>
      <w:r w:rsidR="005145C3">
        <w:t xml:space="preserve">dołączonych </w:t>
      </w:r>
      <w:r w:rsidR="00177E12">
        <w:t>do niego dokumentów</w:t>
      </w:r>
      <w:r w:rsidR="004A48A2">
        <w:t xml:space="preserve"> </w:t>
      </w:r>
      <w:r w:rsidR="00177E12">
        <w:t xml:space="preserve">oraz </w:t>
      </w:r>
      <w:r w:rsidR="00D314C5">
        <w:t>opinii, o których mowa w art. 87 ust. 3 ustawy</w:t>
      </w:r>
      <w:r w:rsidR="00F95FB3">
        <w:t xml:space="preserve"> – Prawo lotnicze</w:t>
      </w:r>
      <w:r w:rsidR="00D314C5">
        <w:t xml:space="preserve">, </w:t>
      </w:r>
      <w:r w:rsidR="00A447F8">
        <w:t xml:space="preserve">będzie </w:t>
      </w:r>
      <w:r w:rsidR="00CE6824">
        <w:t>wynik</w:t>
      </w:r>
      <w:r w:rsidR="00A447F8">
        <w:t>ać</w:t>
      </w:r>
      <w:r w:rsidR="00CE6824">
        <w:t xml:space="preserve">, że </w:t>
      </w:r>
      <w:r w:rsidR="00D314C5">
        <w:t xml:space="preserve">powstanie obiektu </w:t>
      </w:r>
      <w:r>
        <w:t xml:space="preserve">nie spowoduje konieczności zmiany </w:t>
      </w:r>
      <w:r w:rsidRPr="00AF4904">
        <w:t>planu generalnego</w:t>
      </w:r>
      <w:r>
        <w:t xml:space="preserve"> </w:t>
      </w:r>
      <w:r w:rsidRPr="00AF4904">
        <w:t xml:space="preserve">lotniska, dla którego wymagane jest sporządzenie tego planu oraz obiekt jest uwzględniony w </w:t>
      </w:r>
      <w:r>
        <w:t>instrukcji operacyjnej lotniska</w:t>
      </w:r>
      <w:r w:rsidR="00D314C5">
        <w:t>.</w:t>
      </w:r>
    </w:p>
    <w:p w14:paraId="375781A0" w14:textId="1153F64F" w:rsidR="00DD20E2" w:rsidRDefault="00D314C5" w:rsidP="008E7688">
      <w:pPr>
        <w:spacing w:line="360" w:lineRule="auto"/>
      </w:pPr>
      <w:r>
        <w:t xml:space="preserve"> W § 5</w:t>
      </w:r>
      <w:r w:rsidR="00D31CEC">
        <w:t>2</w:t>
      </w:r>
      <w:r>
        <w:t xml:space="preserve"> </w:t>
      </w:r>
      <w:r w:rsidR="00252B6A">
        <w:t xml:space="preserve">projektu </w:t>
      </w:r>
      <w:r>
        <w:t xml:space="preserve">określono warunki powstania obiektu stałego o charakterze czasowym lub obiektu ruchomego, którego wysokość przekracza wysokość wyznaczoną przez powierzchnie ograniczające przeszkody. Zastosowano ograniczenia czasowe powstawania takich obiektów oraz warunek </w:t>
      </w:r>
      <w:r w:rsidR="003D1602">
        <w:t xml:space="preserve">złożenia </w:t>
      </w:r>
      <w:r>
        <w:t>przez zarządzającego lotniskiem</w:t>
      </w:r>
      <w:r w:rsidR="00FF0B3D">
        <w:t xml:space="preserve"> albo </w:t>
      </w:r>
      <w:r w:rsidR="00A447F8">
        <w:t>jednostkę organizacyjną zarządzającą lotniskiem wpisanym wyłącznie do rejestru lotnisk i lądowisk wojskowych albo wpisanym wyłącznie do rejestru lotnisk i</w:t>
      </w:r>
      <w:r>
        <w:t xml:space="preserve"> </w:t>
      </w:r>
      <w:r w:rsidR="00A447F8">
        <w:t xml:space="preserve">lądowisk </w:t>
      </w:r>
      <w:r w:rsidR="00FB6CF5">
        <w:t xml:space="preserve">lotnictwa </w:t>
      </w:r>
      <w:r w:rsidR="00A447F8">
        <w:t xml:space="preserve">służb porządku publicznego wniosku </w:t>
      </w:r>
      <w:r w:rsidR="008A71C8">
        <w:t xml:space="preserve">o publikację </w:t>
      </w:r>
      <w:r>
        <w:t>informacji NOTAM</w:t>
      </w:r>
      <w:r w:rsidR="003D1602">
        <w:t xml:space="preserve"> lub suplementu</w:t>
      </w:r>
      <w:r>
        <w:t>.</w:t>
      </w:r>
    </w:p>
    <w:p w14:paraId="22EB4C2A" w14:textId="5D1CE507" w:rsidR="008E7688" w:rsidRDefault="00D314C5" w:rsidP="008E7688">
      <w:pPr>
        <w:spacing w:line="360" w:lineRule="auto"/>
      </w:pPr>
      <w:r>
        <w:t>W § 5</w:t>
      </w:r>
      <w:r w:rsidR="00D31CEC">
        <w:t>3</w:t>
      </w:r>
      <w:r>
        <w:t xml:space="preserve"> </w:t>
      </w:r>
      <w:r w:rsidR="00252B6A">
        <w:t xml:space="preserve">projektu </w:t>
      </w:r>
      <w:r w:rsidR="001A47FB">
        <w:t xml:space="preserve">przewidziano </w:t>
      </w:r>
      <w:r>
        <w:t>form</w:t>
      </w:r>
      <w:r w:rsidR="001A47FB">
        <w:t xml:space="preserve">ę pisemną dla </w:t>
      </w:r>
      <w:r>
        <w:t>opini</w:t>
      </w:r>
      <w:r w:rsidR="001A47FB">
        <w:t>i</w:t>
      </w:r>
      <w:r>
        <w:t xml:space="preserve">, o których mowa w art. 87 ust. 3 ustawy </w:t>
      </w:r>
      <w:r w:rsidR="00F95FB3">
        <w:t xml:space="preserve">– Prawo lotnicze, </w:t>
      </w:r>
      <w:r>
        <w:t>i uzgodnie</w:t>
      </w:r>
      <w:r w:rsidR="001A47FB">
        <w:t>ń</w:t>
      </w:r>
      <w:r>
        <w:t>, o których mowa w art. 87 ust. 4</w:t>
      </w:r>
      <w:r w:rsidR="00252B6A">
        <w:t xml:space="preserve"> tej</w:t>
      </w:r>
      <w:r>
        <w:t xml:space="preserve"> ustawy. </w:t>
      </w:r>
    </w:p>
    <w:p w14:paraId="665556B1" w14:textId="63E2BD53" w:rsidR="00044A14" w:rsidRDefault="00D314C5" w:rsidP="008E7688">
      <w:pPr>
        <w:spacing w:line="360" w:lineRule="auto"/>
      </w:pPr>
      <w:r w:rsidRPr="00E91F44">
        <w:rPr>
          <w:b/>
        </w:rPr>
        <w:t>Rozdział 9</w:t>
      </w:r>
      <w:r>
        <w:t xml:space="preserve"> </w:t>
      </w:r>
      <w:r w:rsidR="00252B6A">
        <w:t xml:space="preserve">projektu </w:t>
      </w:r>
      <w:r>
        <w:t>opisuje zagadnienia związane ze zgłaszaniem przeszkód lotniczych</w:t>
      </w:r>
      <w:r w:rsidR="007E3F56">
        <w:t xml:space="preserve"> i urządzeń o charakterze niebezpiecznym, </w:t>
      </w:r>
      <w:r>
        <w:t>ich ewidencją</w:t>
      </w:r>
      <w:r w:rsidR="008F7115">
        <w:t xml:space="preserve"> oraz</w:t>
      </w:r>
      <w:r w:rsidR="00E83034">
        <w:t xml:space="preserve"> </w:t>
      </w:r>
      <w:r w:rsidR="00044A14">
        <w:t xml:space="preserve">z </w:t>
      </w:r>
      <w:r w:rsidR="00E83034">
        <w:t xml:space="preserve">udostępnianiem </w:t>
      </w:r>
      <w:r w:rsidR="00177E12">
        <w:t>z</w:t>
      </w:r>
      <w:r w:rsidR="00044A14">
        <w:t>awartych w</w:t>
      </w:r>
      <w:r w:rsidR="00177E12">
        <w:t xml:space="preserve"> niej </w:t>
      </w:r>
      <w:r w:rsidR="00E83034">
        <w:t>informacji</w:t>
      </w:r>
      <w:r>
        <w:t>.</w:t>
      </w:r>
    </w:p>
    <w:p w14:paraId="5D2B0DC3" w14:textId="77777777" w:rsidR="00F05207" w:rsidRDefault="00E83034" w:rsidP="008E7688">
      <w:pPr>
        <w:spacing w:line="360" w:lineRule="auto"/>
      </w:pPr>
      <w:r>
        <w:t xml:space="preserve"> </w:t>
      </w:r>
      <w:r w:rsidR="008F7115">
        <w:t>Zgodnie z § 54 ust. 1</w:t>
      </w:r>
      <w:r w:rsidR="000366A6">
        <w:t xml:space="preserve"> </w:t>
      </w:r>
      <w:r w:rsidR="00A447F8">
        <w:t>i</w:t>
      </w:r>
      <w:r w:rsidR="004A48A2">
        <w:t xml:space="preserve"> 2 </w:t>
      </w:r>
      <w:r w:rsidR="000366A6">
        <w:t>projektu</w:t>
      </w:r>
      <w:r w:rsidR="00F95FB3">
        <w:t>,</w:t>
      </w:r>
      <w:r>
        <w:t xml:space="preserve"> zgłoszenie przeszkody lotniczej powinno nastąpić w formie dokumentu </w:t>
      </w:r>
      <w:r w:rsidR="00B34AE4">
        <w:t xml:space="preserve">elektronicznego </w:t>
      </w:r>
      <w:r>
        <w:t xml:space="preserve">będącego plikiem arkusza kalkulacyjnego. </w:t>
      </w:r>
      <w:r w:rsidR="008F7115">
        <w:t>T</w:t>
      </w:r>
      <w:r>
        <w:t>aka forma zgłoszenia pozwoli na ustrukturyzowanie i usystematyzowanie ewidencjonowania i przekazywania do publikacji informacji o przeszkodach lotniczych</w:t>
      </w:r>
      <w:r w:rsidR="008F7115">
        <w:t>,</w:t>
      </w:r>
      <w:r>
        <w:t xml:space="preserve"> co </w:t>
      </w:r>
      <w:r w:rsidR="008F7115">
        <w:t>z</w:t>
      </w:r>
      <w:r>
        <w:t>automatyz</w:t>
      </w:r>
      <w:r w:rsidR="008F7115">
        <w:t xml:space="preserve">uje </w:t>
      </w:r>
      <w:r>
        <w:t>te</w:t>
      </w:r>
      <w:r w:rsidR="008F7115">
        <w:t>n</w:t>
      </w:r>
      <w:r>
        <w:t xml:space="preserve"> proces i </w:t>
      </w:r>
      <w:r w:rsidR="008F7115">
        <w:t>wyeliminuje</w:t>
      </w:r>
      <w:r>
        <w:t xml:space="preserve"> błęd</w:t>
      </w:r>
      <w:r w:rsidR="008F7115">
        <w:t>y</w:t>
      </w:r>
      <w:r>
        <w:t xml:space="preserve"> przy manualnym wprowadzaniu danych. Jest to zgodne z wymaganiami rozporządzenia</w:t>
      </w:r>
      <w:r w:rsidR="00773303">
        <w:t xml:space="preserve"> Komisji</w:t>
      </w:r>
      <w:r>
        <w:t xml:space="preserve"> </w:t>
      </w:r>
      <w:r w:rsidR="00773303">
        <w:t>(</w:t>
      </w:r>
      <w:r w:rsidR="008E7688" w:rsidRPr="00773303">
        <w:t>UE</w:t>
      </w:r>
      <w:r w:rsidR="00773303" w:rsidRPr="00773303">
        <w:t>)</w:t>
      </w:r>
      <w:r w:rsidR="008E7688" w:rsidRPr="00773303">
        <w:t xml:space="preserve"> nr 73/2010</w:t>
      </w:r>
      <w:r w:rsidR="00773303" w:rsidRPr="00773303">
        <w:t xml:space="preserve"> z dnia 26 stycznia 2010 r. ustanawiającego wymagania dotyczące jakości danych i informacji lotniczych dla jednolitej europejskiej przestrzeni powietrznej</w:t>
      </w:r>
      <w:r w:rsidR="00117F82">
        <w:t xml:space="preserve"> (Dz. Urz. UE L </w:t>
      </w:r>
      <w:r w:rsidR="00117F82" w:rsidRPr="00117F82">
        <w:t>23 z 27.</w:t>
      </w:r>
      <w:r w:rsidR="00117F82">
        <w:t>0</w:t>
      </w:r>
      <w:r w:rsidR="00117F82" w:rsidRPr="00117F82">
        <w:t>1.2010, str. 6</w:t>
      </w:r>
      <w:r w:rsidR="00117F82">
        <w:t>, z późn. zm.)</w:t>
      </w:r>
      <w:r w:rsidR="008E7688" w:rsidRPr="00773303">
        <w:t>.</w:t>
      </w:r>
      <w:r>
        <w:t xml:space="preserve"> </w:t>
      </w:r>
    </w:p>
    <w:p w14:paraId="5D22459E" w14:textId="77777777" w:rsidR="00F05207" w:rsidRDefault="0000537E" w:rsidP="008E7688">
      <w:pPr>
        <w:spacing w:line="360" w:lineRule="auto"/>
      </w:pPr>
      <w:r>
        <w:t>W § 5</w:t>
      </w:r>
      <w:r w:rsidR="00D31CEC">
        <w:t>4</w:t>
      </w:r>
      <w:r>
        <w:t xml:space="preserve"> ust. 3 </w:t>
      </w:r>
      <w:r w:rsidR="001F1029">
        <w:t xml:space="preserve">projektu </w:t>
      </w:r>
      <w:r>
        <w:t xml:space="preserve">określono terminy zgłaszania przeszkód lotniczych </w:t>
      </w:r>
      <w:r w:rsidR="009572C1">
        <w:t xml:space="preserve">będących obiektami </w:t>
      </w:r>
      <w:r>
        <w:t>o charakterze trwałym. Ma to na celu zapewnienie, że w Zintegrowanym Pakiecie Informacji Lotniczych dane na temat przeszkód lotniczych są aktualne i kompletne</w:t>
      </w:r>
      <w:r w:rsidR="00C04144">
        <w:t xml:space="preserve"> oraz </w:t>
      </w:r>
      <w:r w:rsidR="00C04144">
        <w:lastRenderedPageBreak/>
        <w:t>opublikowane w odpowiednim czasie</w:t>
      </w:r>
      <w:r w:rsidR="00F95FB3">
        <w:t>,</w:t>
      </w:r>
      <w:r w:rsidR="00C04144">
        <w:t xml:space="preserve"> aby użytkownicy przestrzeni powietrznej posiadali niezbędne informacje</w:t>
      </w:r>
      <w:r>
        <w:t xml:space="preserve">. </w:t>
      </w:r>
    </w:p>
    <w:p w14:paraId="50237572" w14:textId="77777777" w:rsidR="00F05207" w:rsidRDefault="0000537E" w:rsidP="008E7688">
      <w:pPr>
        <w:spacing w:line="360" w:lineRule="auto"/>
      </w:pPr>
      <w:r>
        <w:t>W § 5</w:t>
      </w:r>
      <w:r w:rsidR="00D31CEC">
        <w:t>4</w:t>
      </w:r>
      <w:r>
        <w:t xml:space="preserve"> ust. 4 </w:t>
      </w:r>
      <w:r w:rsidR="001F1029">
        <w:t xml:space="preserve">projektu </w:t>
      </w:r>
      <w:r>
        <w:t>wskazano</w:t>
      </w:r>
      <w:r w:rsidR="008F7115">
        <w:t>,</w:t>
      </w:r>
      <w:r>
        <w:t xml:space="preserve"> </w:t>
      </w:r>
      <w:r w:rsidR="00C04144">
        <w:t xml:space="preserve">jakie dokumenty i informacje mają być </w:t>
      </w:r>
      <w:r w:rsidR="00DC6463">
        <w:t>elementami zgłoszenia przeszkody lotniczej. Są one niezbędne w celu weryfikacji poprawności oznakowania zgłaszanego obiektu, wskazania jego położenia, a docelowo publikacji kompletnej informacji o przeszkodzie lotniczej. § 5</w:t>
      </w:r>
      <w:r w:rsidR="00D31CEC">
        <w:t>4</w:t>
      </w:r>
      <w:r w:rsidR="00DC6463">
        <w:t xml:space="preserve"> ust. 5 </w:t>
      </w:r>
      <w:r w:rsidR="001F1029">
        <w:t xml:space="preserve">projektu </w:t>
      </w:r>
      <w:r w:rsidR="00444A40">
        <w:t>wskazuje</w:t>
      </w:r>
      <w:r w:rsidR="007362AD">
        <w:t>,</w:t>
      </w:r>
      <w:r w:rsidR="00444A40">
        <w:t xml:space="preserve"> jakie informacje podlegają zgłoszeniu po osiągnięciu przez przeszkodę lotniczą wysokości docelowej</w:t>
      </w:r>
      <w:r w:rsidR="00736C06">
        <w:t>, natomiast ust. 6 określa standardy</w:t>
      </w:r>
      <w:r w:rsidR="00683623">
        <w:t>,</w:t>
      </w:r>
      <w:r w:rsidR="00736C06">
        <w:t xml:space="preserve"> w jakich mają zostać wykonane wymagane pomiary</w:t>
      </w:r>
      <w:r w:rsidR="009572C1">
        <w:t>.</w:t>
      </w:r>
      <w:r w:rsidR="00444A40">
        <w:t xml:space="preserve"> </w:t>
      </w:r>
    </w:p>
    <w:p w14:paraId="4B887533" w14:textId="072745F4" w:rsidR="00F05207" w:rsidRDefault="00CC602B" w:rsidP="008E7688">
      <w:pPr>
        <w:spacing w:line="360" w:lineRule="auto"/>
      </w:pPr>
      <w:r>
        <w:t xml:space="preserve">W </w:t>
      </w:r>
      <w:r w:rsidR="00F95FB3" w:rsidRPr="00F95FB3">
        <w:t xml:space="preserve">§ 54 </w:t>
      </w:r>
      <w:r>
        <w:t xml:space="preserve">ust. </w:t>
      </w:r>
      <w:r w:rsidR="002B0C9C">
        <w:t>7</w:t>
      </w:r>
      <w:r w:rsidR="00FE6495">
        <w:t xml:space="preserve"> i 8</w:t>
      </w:r>
      <w:r w:rsidR="001F1029">
        <w:t xml:space="preserve"> projektu</w:t>
      </w:r>
      <w:r>
        <w:t xml:space="preserve"> uregulowano zagadnienia dotyczące zgłaszania przeszkód lotniczych, o których mowa w art. 87 ust. 4 ustawy – Prawo lotnicze</w:t>
      </w:r>
      <w:r w:rsidR="00577085">
        <w:t xml:space="preserve"> (</w:t>
      </w:r>
      <w:r w:rsidR="00577085" w:rsidRPr="00577085">
        <w:t>obiektu stałego o charakterze czasowym lub obiektu ruchomego przekraczającego wysokość wyznaczoną przez powierzchnie ograniczające przeszkody</w:t>
      </w:r>
      <w:r w:rsidR="00577085">
        <w:t>)</w:t>
      </w:r>
      <w:r w:rsidR="00FE6495">
        <w:t xml:space="preserve">, a w </w:t>
      </w:r>
      <w:r w:rsidR="00577085" w:rsidRPr="00577085">
        <w:t xml:space="preserve">§ 54 </w:t>
      </w:r>
      <w:r w:rsidR="00FE6495">
        <w:t xml:space="preserve">ust. 9 </w:t>
      </w:r>
      <w:r w:rsidR="00577085">
        <w:t xml:space="preserve">projektu </w:t>
      </w:r>
      <w:r w:rsidR="004A6C65">
        <w:t xml:space="preserve">określono termin i elementy zgłoszenia </w:t>
      </w:r>
      <w:r w:rsidR="00FE6495" w:rsidRPr="00FE6495">
        <w:t>przeszkody lotniczej, o której mowa w art. 87</w:t>
      </w:r>
      <w:r w:rsidR="00FE6495" w:rsidRPr="00FE6495">
        <w:rPr>
          <w:vertAlign w:val="superscript"/>
        </w:rPr>
        <w:t>1</w:t>
      </w:r>
      <w:r w:rsidR="00FE6495" w:rsidRPr="00FE6495">
        <w:t xml:space="preserve"> ust. 1 pkt 2 ustawy</w:t>
      </w:r>
      <w:r w:rsidR="00FE6495">
        <w:t xml:space="preserve"> – Prawo lotnicze</w:t>
      </w:r>
      <w:r w:rsidR="00FE6495" w:rsidRPr="00FE6495">
        <w:t>, będącej obiektem stałym o charakterze czasowym lub obiektem ruchomym, znajdującym się poza powierzchniami ograniczającymi przeszkody albo w granicach powierzchni ograniczających przeszkody, ale nie wyższą niż wysokości określone przez te powierzchnie</w:t>
      </w:r>
      <w:r>
        <w:t xml:space="preserve">. </w:t>
      </w:r>
    </w:p>
    <w:p w14:paraId="5186A4AF" w14:textId="77777777" w:rsidR="00F05207" w:rsidRDefault="00CC602B" w:rsidP="008E7688">
      <w:pPr>
        <w:spacing w:line="360" w:lineRule="auto"/>
      </w:pPr>
      <w:r>
        <w:t>W § 5</w:t>
      </w:r>
      <w:r w:rsidR="00D31CEC">
        <w:t>5</w:t>
      </w:r>
      <w:r>
        <w:t xml:space="preserve"> </w:t>
      </w:r>
      <w:r w:rsidR="001F1029">
        <w:t xml:space="preserve">projektu </w:t>
      </w:r>
      <w:r w:rsidR="007362AD">
        <w:t xml:space="preserve">unormowano </w:t>
      </w:r>
      <w:r>
        <w:t xml:space="preserve">sposób zgłaszania i zakres informacji podlegających zgłoszeniu w przypadku </w:t>
      </w:r>
      <w:r w:rsidR="001F1029">
        <w:t xml:space="preserve">urządzeń </w:t>
      </w:r>
      <w:r>
        <w:t xml:space="preserve">o charakterze niebezpiecznym. </w:t>
      </w:r>
    </w:p>
    <w:p w14:paraId="0DA2FFE3" w14:textId="77777777" w:rsidR="00F05207" w:rsidRDefault="00CC602B" w:rsidP="008E7688">
      <w:pPr>
        <w:spacing w:line="360" w:lineRule="auto"/>
      </w:pPr>
      <w:r>
        <w:t>§ 5</w:t>
      </w:r>
      <w:r w:rsidR="00D31CEC">
        <w:t>6</w:t>
      </w:r>
      <w:r w:rsidR="001F1029">
        <w:t xml:space="preserve"> i § </w:t>
      </w:r>
      <w:r>
        <w:t>5</w:t>
      </w:r>
      <w:r w:rsidR="00D31CEC">
        <w:t>7</w:t>
      </w:r>
      <w:r>
        <w:t xml:space="preserve"> </w:t>
      </w:r>
      <w:r w:rsidR="001F1029">
        <w:t xml:space="preserve">projektu </w:t>
      </w:r>
      <w:r>
        <w:t xml:space="preserve">dotyczą aktualizacji informacji już </w:t>
      </w:r>
      <w:r w:rsidR="007362AD">
        <w:t>z</w:t>
      </w:r>
      <w:r>
        <w:t xml:space="preserve">głoszonych przeszkód lotniczych </w:t>
      </w:r>
      <w:r w:rsidR="009572C1">
        <w:t xml:space="preserve">i urządzeń o charakterze niebezpiecznym </w:t>
      </w:r>
      <w:r>
        <w:t>oraz informowania właściwych organów o nieprzewidzianych sytuacjach</w:t>
      </w:r>
      <w:r w:rsidR="009572C1">
        <w:t xml:space="preserve"> (awarii świateł przeszkodowych lub utracie czytelności oznakowania dziennego przeszkody lotniczej)</w:t>
      </w:r>
      <w:r>
        <w:t xml:space="preserve">. </w:t>
      </w:r>
    </w:p>
    <w:p w14:paraId="37D5ABBE" w14:textId="638D294B" w:rsidR="008E7688" w:rsidRDefault="00CC602B" w:rsidP="008E7688">
      <w:pPr>
        <w:spacing w:line="360" w:lineRule="auto"/>
      </w:pPr>
      <w:r>
        <w:t>§ 5</w:t>
      </w:r>
      <w:r w:rsidR="00D31CEC">
        <w:t>8</w:t>
      </w:r>
      <w:r>
        <w:t xml:space="preserve"> </w:t>
      </w:r>
      <w:r w:rsidR="001F1029">
        <w:t xml:space="preserve">projektu </w:t>
      </w:r>
      <w:r w:rsidR="007362AD">
        <w:t xml:space="preserve">dotyczy </w:t>
      </w:r>
      <w:r>
        <w:t>spos</w:t>
      </w:r>
      <w:r w:rsidR="007362AD">
        <w:t>obu</w:t>
      </w:r>
      <w:r>
        <w:t xml:space="preserve"> prowadzenia ewidencji przeszkód lotniczych, informacji </w:t>
      </w:r>
      <w:r w:rsidR="007A1FD1">
        <w:t xml:space="preserve">ujętych w tej ewidencji </w:t>
      </w:r>
      <w:r>
        <w:t>podlegających udostępnieniu oraz sposobu przekazywania informacji do publikacji w Zintegrowanym Pakiecie Informacji Lotniczych.</w:t>
      </w:r>
    </w:p>
    <w:p w14:paraId="1B2A729D" w14:textId="77777777" w:rsidR="008E7688" w:rsidRDefault="004F0A3C" w:rsidP="008E7688">
      <w:pPr>
        <w:spacing w:line="360" w:lineRule="auto"/>
      </w:pPr>
      <w:r w:rsidRPr="00F202CD">
        <w:rPr>
          <w:b/>
        </w:rPr>
        <w:t>Rozdział 10</w:t>
      </w:r>
      <w:r w:rsidR="00CC602B">
        <w:t xml:space="preserve"> </w:t>
      </w:r>
      <w:r w:rsidR="001F1029">
        <w:t xml:space="preserve">projektu </w:t>
      </w:r>
      <w:r w:rsidR="00CC602B">
        <w:t>określa urządzenia o charakterze niebezpiecznym</w:t>
      </w:r>
      <w:r w:rsidR="00773303">
        <w:t>, które zgodnie z art. 87</w:t>
      </w:r>
      <w:r w:rsidR="00773303">
        <w:rPr>
          <w:vertAlign w:val="superscript"/>
        </w:rPr>
        <w:t>1</w:t>
      </w:r>
      <w:r w:rsidR="00773303">
        <w:t xml:space="preserve"> ust. 10 ustawy – Prawo lotnicze podlegają zgłoszeniu do Prezesa Urzędu Lotnictwa Cywilnego, Ministra Obrony Narodowej i ministra właściwego d</w:t>
      </w:r>
      <w:r w:rsidR="001F1029">
        <w:t xml:space="preserve">o </w:t>
      </w:r>
      <w:r w:rsidR="00773303">
        <w:t>s</w:t>
      </w:r>
      <w:r w:rsidR="001F1029">
        <w:t>praw</w:t>
      </w:r>
      <w:r w:rsidR="00773303">
        <w:t xml:space="preserve"> wewnętrznych</w:t>
      </w:r>
      <w:r w:rsidR="00CC602B">
        <w:t>.</w:t>
      </w:r>
    </w:p>
    <w:p w14:paraId="5A77AD65" w14:textId="77777777" w:rsidR="00D0044E" w:rsidRDefault="004F0A3C" w:rsidP="008E7688">
      <w:pPr>
        <w:spacing w:line="360" w:lineRule="auto"/>
      </w:pPr>
      <w:r w:rsidRPr="00F202CD">
        <w:rPr>
          <w:b/>
        </w:rPr>
        <w:t>Rozdział 11</w:t>
      </w:r>
      <w:r w:rsidR="00CC602B">
        <w:t xml:space="preserve"> </w:t>
      </w:r>
      <w:r w:rsidR="001F1029">
        <w:t xml:space="preserve">projektu </w:t>
      </w:r>
      <w:r w:rsidR="00285D57">
        <w:t xml:space="preserve">obejmuje </w:t>
      </w:r>
      <w:r w:rsidR="00CC602B">
        <w:t>przepis</w:t>
      </w:r>
      <w:r w:rsidR="00285D57">
        <w:t>y</w:t>
      </w:r>
      <w:r w:rsidR="00CC602B">
        <w:t xml:space="preserve"> przejściow</w:t>
      </w:r>
      <w:r w:rsidR="00285D57">
        <w:t>e</w:t>
      </w:r>
      <w:r w:rsidR="00117F82">
        <w:t>, dostosowujące</w:t>
      </w:r>
      <w:r w:rsidR="00285D57">
        <w:t xml:space="preserve"> </w:t>
      </w:r>
      <w:r w:rsidR="00CC602B">
        <w:t xml:space="preserve">i </w:t>
      </w:r>
      <w:r w:rsidR="00117F82">
        <w:t xml:space="preserve">przepis </w:t>
      </w:r>
      <w:r w:rsidR="00CC602B">
        <w:t>końcow</w:t>
      </w:r>
      <w:r w:rsidR="00117F82">
        <w:t>y</w:t>
      </w:r>
      <w:r w:rsidR="00CC602B">
        <w:t xml:space="preserve">. </w:t>
      </w:r>
    </w:p>
    <w:p w14:paraId="467BBBAA" w14:textId="39093171" w:rsidR="008E7688" w:rsidRDefault="00CC602B" w:rsidP="008E7688">
      <w:pPr>
        <w:spacing w:line="360" w:lineRule="auto"/>
      </w:pPr>
      <w:r>
        <w:lastRenderedPageBreak/>
        <w:t xml:space="preserve">Wskazano w nim, że </w:t>
      </w:r>
      <w:r w:rsidR="00FB5949">
        <w:t xml:space="preserve">przepisy dotychczasowe </w:t>
      </w:r>
      <w:r w:rsidR="00D0044E">
        <w:t xml:space="preserve">będą </w:t>
      </w:r>
      <w:r w:rsidR="00FB5949">
        <w:t xml:space="preserve">stosowane do spraw </w:t>
      </w:r>
      <w:r w:rsidR="00E742D3">
        <w:t>wszczętych i niezakończonych</w:t>
      </w:r>
      <w:r w:rsidR="00BF3F1E" w:rsidRPr="00BF3F1E">
        <w:rPr>
          <w:rFonts w:eastAsia="Times New Roman" w:cs="Arial"/>
          <w:szCs w:val="20"/>
          <w:lang w:eastAsia="pl-PL"/>
        </w:rPr>
        <w:t xml:space="preserve"> </w:t>
      </w:r>
      <w:r w:rsidR="00BF3F1E" w:rsidRPr="00BF3F1E">
        <w:t xml:space="preserve">przed dniem wejścia w życie </w:t>
      </w:r>
      <w:r w:rsidR="00BF3F1E">
        <w:t xml:space="preserve">projektowanego </w:t>
      </w:r>
      <w:r w:rsidR="00BF3F1E" w:rsidRPr="00BF3F1E">
        <w:t>rozporządzenia</w:t>
      </w:r>
      <w:r w:rsidR="00E742D3">
        <w:t xml:space="preserve"> </w:t>
      </w:r>
      <w:r w:rsidR="00FB5949">
        <w:t xml:space="preserve">związanych z wydawaniem zezwoleń na dokonanie istotnych </w:t>
      </w:r>
      <w:r w:rsidR="00A24FE7">
        <w:t>zmian eksploatacyjnych i technicznych cech lotniska</w:t>
      </w:r>
      <w:r w:rsidR="001F1029">
        <w:t>,</w:t>
      </w:r>
      <w:r w:rsidR="00A24FE7">
        <w:t xml:space="preserve"> dla którego </w:t>
      </w:r>
      <w:r w:rsidR="00E27357">
        <w:t xml:space="preserve">zatwierdzony </w:t>
      </w:r>
      <w:r w:rsidR="00A24FE7">
        <w:t>został plan generalny</w:t>
      </w:r>
      <w:r w:rsidR="00A60E19">
        <w:t xml:space="preserve">, </w:t>
      </w:r>
      <w:r w:rsidR="00FC4505">
        <w:t>oraz</w:t>
      </w:r>
      <w:r w:rsidR="00A24FE7">
        <w:t xml:space="preserve"> spraw związanych z wydawaniem promesy </w:t>
      </w:r>
      <w:r w:rsidR="00872B9A">
        <w:t xml:space="preserve">zezwolenia </w:t>
      </w:r>
      <w:r w:rsidR="00A24FE7">
        <w:t xml:space="preserve">na założenie lotniska, zezwolenia na założenie lotniska </w:t>
      </w:r>
      <w:r w:rsidR="00E742D3">
        <w:t xml:space="preserve">i </w:t>
      </w:r>
      <w:r w:rsidR="00A24FE7">
        <w:t>wpisania lotniska do rejestru</w:t>
      </w:r>
      <w:r w:rsidR="00C13811">
        <w:t xml:space="preserve"> lotnisk cywilnych</w:t>
      </w:r>
      <w:r w:rsidR="00E742D3">
        <w:t>,</w:t>
      </w:r>
      <w:r w:rsidR="00E742D3" w:rsidRPr="00E742D3">
        <w:rPr>
          <w:rFonts w:ascii="Times" w:eastAsia="Times New Roman" w:hAnsi="Times" w:cs="Arial"/>
          <w:bCs/>
          <w:szCs w:val="20"/>
          <w:lang w:eastAsia="pl-PL"/>
        </w:rPr>
        <w:t xml:space="preserve"> </w:t>
      </w:r>
      <w:r w:rsidR="00E742D3" w:rsidRPr="00E742D3">
        <w:rPr>
          <w:bCs/>
        </w:rPr>
        <w:t xml:space="preserve">rejestru lotnisk i lądowisk wojskowych albo rejestru lotnisk i lądowisk </w:t>
      </w:r>
      <w:r w:rsidR="00D0044E">
        <w:rPr>
          <w:bCs/>
        </w:rPr>
        <w:t xml:space="preserve">lotnictwa </w:t>
      </w:r>
      <w:r w:rsidR="00E742D3" w:rsidRPr="00E742D3">
        <w:rPr>
          <w:bCs/>
        </w:rPr>
        <w:t>służb porządku publicznego</w:t>
      </w:r>
      <w:r w:rsidR="00A24FE7">
        <w:t>. Do pozostałych spraw</w:t>
      </w:r>
      <w:r w:rsidR="00FC4505">
        <w:t xml:space="preserve"> </w:t>
      </w:r>
      <w:r w:rsidR="00BF3F1E" w:rsidRPr="00BF3F1E">
        <w:t xml:space="preserve">wszczętych i niezakończonych przed dniem wejścia w życie projektowanego rozporządzenia </w:t>
      </w:r>
      <w:r w:rsidR="00A24FE7">
        <w:t xml:space="preserve">będą miały zastosowanie przepisy nowe. </w:t>
      </w:r>
      <w:r w:rsidR="00981833">
        <w:t>Powyższe r</w:t>
      </w:r>
      <w:r w:rsidR="008E7688" w:rsidRPr="008E7688">
        <w:t>ozwiązanie</w:t>
      </w:r>
      <w:r w:rsidR="00981833">
        <w:t xml:space="preserve"> uzasadnia sytuacja </w:t>
      </w:r>
      <w:r w:rsidR="002A2D37">
        <w:t xml:space="preserve">podmiotów, które </w:t>
      </w:r>
      <w:r w:rsidR="00981833">
        <w:t>przeprowadziły</w:t>
      </w:r>
      <w:r w:rsidR="00FC4505">
        <w:t xml:space="preserve"> już określone działania</w:t>
      </w:r>
      <w:r w:rsidR="002A2D37">
        <w:t xml:space="preserve"> w zakresie gromadzenia wymaganej dokumentacji koniecznej do uzyskania promesy zezwolenia na założenie lotniska, zezwolenia na założenie lotniska albo wpisania lotniska do rejestru. Dodatkowo, w przypadku lotnisk, dla których wymagany jest plan generalny, zezwolenie na dokonanie istotnych zmian technicznych i eksploatacyjnych cech lotniska </w:t>
      </w:r>
      <w:r w:rsidR="00FE54F8">
        <w:t xml:space="preserve">ma </w:t>
      </w:r>
      <w:r w:rsidR="002A2D37">
        <w:t xml:space="preserve">być zgodne z </w:t>
      </w:r>
      <w:r w:rsidR="007823FB">
        <w:t xml:space="preserve">tym </w:t>
      </w:r>
      <w:r w:rsidR="002A2D37">
        <w:t>planem</w:t>
      </w:r>
      <w:r w:rsidR="00981833">
        <w:t>.</w:t>
      </w:r>
      <w:r w:rsidR="006C7E70">
        <w:t xml:space="preserve"> </w:t>
      </w:r>
    </w:p>
    <w:p w14:paraId="13DB3F4E" w14:textId="11DBCB6D" w:rsidR="00623204" w:rsidRDefault="00285D57" w:rsidP="00623204">
      <w:pPr>
        <w:spacing w:line="360" w:lineRule="auto"/>
      </w:pPr>
      <w:r>
        <w:t>Zgodnie z</w:t>
      </w:r>
      <w:r w:rsidR="0001542A">
        <w:t xml:space="preserve"> § 61</w:t>
      </w:r>
      <w:r w:rsidR="00623204">
        <w:t xml:space="preserve"> ust. 1</w:t>
      </w:r>
      <w:r w:rsidR="0001542A">
        <w:t xml:space="preserve"> </w:t>
      </w:r>
      <w:r w:rsidR="00872B9A">
        <w:t xml:space="preserve">projektu </w:t>
      </w:r>
      <w:r w:rsidR="0001542A">
        <w:t xml:space="preserve">oznakowanie przeszkód lotniczych powinno zostać dostosowane </w:t>
      </w:r>
      <w:r w:rsidR="00541BDD">
        <w:t xml:space="preserve">do nowych przepisów </w:t>
      </w:r>
      <w:r w:rsidR="0001542A">
        <w:t xml:space="preserve">w momencie </w:t>
      </w:r>
      <w:r w:rsidR="00872B9A">
        <w:t xml:space="preserve">najbliższej </w:t>
      </w:r>
      <w:r w:rsidR="0090481C">
        <w:t xml:space="preserve">jego </w:t>
      </w:r>
      <w:r w:rsidR="0001542A">
        <w:t xml:space="preserve">renowacji. Rozwiązanie to podyktowane jest faktem, że aktualny sposób oznakowania przeszkód lotniczych w </w:t>
      </w:r>
      <w:r>
        <w:t xml:space="preserve">nieznacznym </w:t>
      </w:r>
      <w:r w:rsidR="0001542A">
        <w:t xml:space="preserve">stopniu odbiega od oznakowania określonego w projektowanym rozporządzeniu. </w:t>
      </w:r>
      <w:r>
        <w:t xml:space="preserve">Z uwagi na kosztowny charakter </w:t>
      </w:r>
      <w:r w:rsidR="0001542A">
        <w:t>oznakowani</w:t>
      </w:r>
      <w:r>
        <w:t>a</w:t>
      </w:r>
      <w:r w:rsidR="0001542A">
        <w:t xml:space="preserve"> przeszkody lotniczej zaproponowane rozwiązanie pozwoli na zaplanowanie </w:t>
      </w:r>
      <w:r>
        <w:t xml:space="preserve">oznakowania przeszkód lotniczych </w:t>
      </w:r>
      <w:r w:rsidR="0001542A">
        <w:t>przez podmioty obowiązane i powiązani</w:t>
      </w:r>
      <w:r>
        <w:t>a go</w:t>
      </w:r>
      <w:r w:rsidR="0001542A">
        <w:t xml:space="preserve"> z</w:t>
      </w:r>
      <w:r>
        <w:t xml:space="preserve"> ewentualnymi</w:t>
      </w:r>
      <w:r w:rsidR="0001542A">
        <w:t xml:space="preserve"> innymi </w:t>
      </w:r>
      <w:r>
        <w:t xml:space="preserve">pracami </w:t>
      </w:r>
      <w:r w:rsidR="0001542A">
        <w:t xml:space="preserve">związanymi z </w:t>
      </w:r>
      <w:r>
        <w:t>danym</w:t>
      </w:r>
      <w:r w:rsidR="0001542A">
        <w:t xml:space="preserve"> obiektem.</w:t>
      </w:r>
      <w:r w:rsidR="00623204">
        <w:t xml:space="preserve"> </w:t>
      </w:r>
      <w:r w:rsidR="00872B9A">
        <w:t xml:space="preserve">W </w:t>
      </w:r>
      <w:r w:rsidR="005854D8" w:rsidRPr="00870A33">
        <w:t xml:space="preserve">§ 61 </w:t>
      </w:r>
      <w:r w:rsidR="00623204" w:rsidRPr="005854D8">
        <w:t>ust. 2</w:t>
      </w:r>
      <w:r w:rsidR="00872B9A">
        <w:t xml:space="preserve"> projektu</w:t>
      </w:r>
      <w:r w:rsidR="005854D8" w:rsidRPr="00870A33">
        <w:t xml:space="preserve"> postanowiono</w:t>
      </w:r>
      <w:r w:rsidR="00623204" w:rsidRPr="005854D8">
        <w:t xml:space="preserve">, </w:t>
      </w:r>
      <w:r w:rsidR="005854D8">
        <w:t xml:space="preserve">że </w:t>
      </w:r>
      <w:r w:rsidR="005854D8" w:rsidRPr="005906FA">
        <w:t>ustalenie rodzaju oznakowania przeszkody lotniczej lub rezygnacja z trwałego lub tymczasowego jej oznakowania</w:t>
      </w:r>
      <w:r w:rsidR="008838B3">
        <w:t xml:space="preserve"> </w:t>
      </w:r>
      <w:r w:rsidR="00EA2332">
        <w:t xml:space="preserve">oraz zgoda na </w:t>
      </w:r>
      <w:r w:rsidR="0090481C">
        <w:t xml:space="preserve">odstąpienie </w:t>
      </w:r>
      <w:r w:rsidR="00EA2332">
        <w:t xml:space="preserve">od wymogów </w:t>
      </w:r>
      <w:r w:rsidR="0090481C">
        <w:t xml:space="preserve">dotyczących </w:t>
      </w:r>
      <w:r w:rsidR="00EA2332">
        <w:t>powierzchni ograniczających</w:t>
      </w:r>
      <w:r w:rsidR="001A20E9">
        <w:t>,</w:t>
      </w:r>
      <w:r w:rsidR="00EA2332">
        <w:t xml:space="preserve"> </w:t>
      </w:r>
      <w:r w:rsidR="0090481C">
        <w:t xml:space="preserve">odpowiednio </w:t>
      </w:r>
      <w:r w:rsidR="008838B3" w:rsidRPr="005906FA">
        <w:t>dokonane</w:t>
      </w:r>
      <w:r w:rsidR="008838B3">
        <w:t xml:space="preserve"> </w:t>
      </w:r>
      <w:r w:rsidR="0090481C">
        <w:t xml:space="preserve">i wydane </w:t>
      </w:r>
      <w:r w:rsidR="005854D8">
        <w:t>na mocy</w:t>
      </w:r>
      <w:r w:rsidR="005854D8" w:rsidRPr="00870A33">
        <w:t xml:space="preserve"> </w:t>
      </w:r>
      <w:r w:rsidR="0090481C" w:rsidRPr="00870A33">
        <w:t>dotychczasow</w:t>
      </w:r>
      <w:r w:rsidR="0090481C">
        <w:t>ych</w:t>
      </w:r>
      <w:r w:rsidR="0090481C" w:rsidRPr="00870A33">
        <w:t xml:space="preserve"> rozporządze</w:t>
      </w:r>
      <w:r w:rsidR="0090481C">
        <w:t>ń</w:t>
      </w:r>
      <w:r w:rsidR="005854D8" w:rsidRPr="005906FA">
        <w:t xml:space="preserve">, </w:t>
      </w:r>
      <w:r w:rsidR="00EA2332" w:rsidRPr="005906FA">
        <w:t>zachowuj</w:t>
      </w:r>
      <w:r w:rsidR="00EA2332">
        <w:t>ą</w:t>
      </w:r>
      <w:r w:rsidR="00EA2332" w:rsidRPr="005906FA">
        <w:t xml:space="preserve"> </w:t>
      </w:r>
      <w:r w:rsidR="005854D8" w:rsidRPr="005906FA">
        <w:t>ważność.</w:t>
      </w:r>
      <w:r w:rsidR="005854D8">
        <w:t xml:space="preserve"> </w:t>
      </w:r>
      <w:r w:rsidR="00623204">
        <w:t>Pozwoli to uniknąć konieczności ponowne</w:t>
      </w:r>
      <w:r w:rsidR="005854D8">
        <w:t>j</w:t>
      </w:r>
      <w:r w:rsidR="00623204">
        <w:t xml:space="preserve"> analiz</w:t>
      </w:r>
      <w:r w:rsidR="005854D8">
        <w:t>y</w:t>
      </w:r>
      <w:r w:rsidR="00623204">
        <w:t xml:space="preserve"> sytuacji i zagrożenia dla bezpieczeństwa statków powietrznych oraz ponownego składania wniosków przez podmioty, które już w tej sprawie do Prezesa Urzędu Lotnictwa Cywilnego występowały.</w:t>
      </w:r>
    </w:p>
    <w:p w14:paraId="5D183EF1" w14:textId="34EBC044" w:rsidR="008A3E40" w:rsidRDefault="008A3E40" w:rsidP="008A3E40">
      <w:pPr>
        <w:spacing w:line="360" w:lineRule="auto"/>
      </w:pPr>
      <w:r>
        <w:t>W § 62 ust. 1 projektu jako zasadę wprowadzono sześcioletni termin na dostosowanie przez zarządzających lotniskami</w:t>
      </w:r>
      <w:r w:rsidR="003206C8">
        <w:t>,</w:t>
      </w:r>
      <w:r>
        <w:t xml:space="preserve"> </w:t>
      </w:r>
      <w:r w:rsidR="003206C8">
        <w:t>jednostki organizacyjne zarządzające lotniskami wpisanym</w:t>
      </w:r>
      <w:r w:rsidR="00541BDD">
        <w:t>i</w:t>
      </w:r>
      <w:r w:rsidR="003206C8">
        <w:t xml:space="preserve"> wyłącznie do rejestru lotnisk i lądowisk wojskowych oraz jednostki organizacyjne zarządzające lotniskami</w:t>
      </w:r>
      <w:r w:rsidR="00541BDD">
        <w:t xml:space="preserve"> </w:t>
      </w:r>
      <w:r w:rsidR="003206C8">
        <w:t xml:space="preserve">wpisanymi wyłącznie do rejestru lotnisk i lądowisk lotnictwa służb porządku publicznego, </w:t>
      </w:r>
      <w:r>
        <w:t xml:space="preserve">lotnisk i ich dokumentacji znajdującej się </w:t>
      </w:r>
      <w:r w:rsidR="00541BDD">
        <w:t xml:space="preserve">w odpowiednim rejestrze </w:t>
      </w:r>
      <w:r>
        <w:t xml:space="preserve">do </w:t>
      </w:r>
      <w:r>
        <w:lastRenderedPageBreak/>
        <w:t>wymagań określonych w projektowanym rozporządzeniu (termin sześciu lat przyjęto ze względu na zrealizowane inwestycje unijne na lotniskach, gdzie okres pięcioletni nie pozwala na zmiany w tych projektach i inwestycjach). W § 6</w:t>
      </w:r>
      <w:r w:rsidR="003206C8">
        <w:t>2</w:t>
      </w:r>
      <w:r>
        <w:t xml:space="preserve"> ust. 2 projektu określono również termin sześcioletni na dostosowanie do wymagań określonych w projektowanym rozporządzeniu dla podmiotów, które </w:t>
      </w:r>
      <w:r w:rsidR="001C71C9">
        <w:t>do dnia</w:t>
      </w:r>
      <w:r>
        <w:t xml:space="preserve"> wejścia w życie rozporządzenia otrzymały zezwolenie na założenie lotniska.</w:t>
      </w:r>
    </w:p>
    <w:p w14:paraId="047A47AC" w14:textId="0647AD1C" w:rsidR="008E7688" w:rsidRDefault="003206C8" w:rsidP="008E7688">
      <w:pPr>
        <w:spacing w:line="360" w:lineRule="auto"/>
      </w:pPr>
      <w:r>
        <w:t xml:space="preserve">Przepis </w:t>
      </w:r>
      <w:r w:rsidR="0001542A">
        <w:t xml:space="preserve">§ </w:t>
      </w:r>
      <w:r w:rsidR="008A3E40">
        <w:t xml:space="preserve">63 </w:t>
      </w:r>
      <w:r w:rsidR="00872B9A">
        <w:t xml:space="preserve">projektu </w:t>
      </w:r>
      <w:r w:rsidR="005854D8">
        <w:t>przewiduje roczny termin</w:t>
      </w:r>
      <w:r w:rsidR="0001542A">
        <w:t xml:space="preserve"> na przeniesienie informacji dotyczących przeszkód lotniczych do ewidencji przeszkód lotniczych prowadzonej zgodnie z wymaganiami określonymi w projektowanym rozporządzeniu. Jest to okres niezbędny do wykonania technicznych działań związanych z prowadzeniem takiej ewidencji.</w:t>
      </w:r>
    </w:p>
    <w:p w14:paraId="2044D265" w14:textId="37BCA694" w:rsidR="008E7688" w:rsidRDefault="00C06262" w:rsidP="008E7688">
      <w:pPr>
        <w:spacing w:line="360" w:lineRule="auto"/>
      </w:pPr>
      <w:r>
        <w:t>W § 6</w:t>
      </w:r>
      <w:r w:rsidR="00623204">
        <w:t>4</w:t>
      </w:r>
      <w:r>
        <w:t xml:space="preserve"> </w:t>
      </w:r>
      <w:r w:rsidR="00494AB8">
        <w:t xml:space="preserve">projektu </w:t>
      </w:r>
      <w:r>
        <w:t xml:space="preserve">wskazano, że rozporządzenie wchodzi w życie po upływie 3 miesięcy od dnia ogłoszenia. </w:t>
      </w:r>
      <w:r w:rsidR="00C13811">
        <w:t xml:space="preserve">Jest to okres wystarczający na zapoznanie się z nowymi rozwiązaniami zawartymi w projekcie i przygotowanie się do stosowania przez podmioty, których </w:t>
      </w:r>
      <w:r w:rsidR="001C71C9">
        <w:t xml:space="preserve">ten akt </w:t>
      </w:r>
      <w:r w:rsidR="00C13811">
        <w:t>dotyczy. Jednocześnie rozporządzenie powinno wejść w życie przed dniem 1 października 2020 r. w związku z faktem, że dotychczasowe rozporządzenia regulujące przedmiotowe zagadnienia tracą moc po upływie 18 m-cy od dnia wejścia w życie ustawy z dnia 14 grudnia 2018 r. o zm</w:t>
      </w:r>
      <w:r w:rsidR="00B43A87">
        <w:t>ianie</w:t>
      </w:r>
      <w:r w:rsidR="00C13811">
        <w:t xml:space="preserve"> ustawy – Prawo lotnicze oraz niektórych innych ustaw.</w:t>
      </w:r>
    </w:p>
    <w:p w14:paraId="0B48226B" w14:textId="77777777" w:rsidR="009D7837" w:rsidRPr="009D7837" w:rsidRDefault="005419FB" w:rsidP="006A7D66">
      <w:pPr>
        <w:pStyle w:val="NIEARTTEKSTtekstnieartykuowanynppodstprawnarozplubpreambua"/>
        <w:tabs>
          <w:tab w:val="left" w:pos="567"/>
        </w:tabs>
        <w:ind w:firstLine="0"/>
      </w:pPr>
      <w:r>
        <w:rPr>
          <w:rStyle w:val="Ppogrubienie"/>
        </w:rPr>
        <w:t>V.</w:t>
      </w:r>
      <w:r w:rsidRPr="004C4E9E">
        <w:rPr>
          <w:rStyle w:val="Ppogrubienie"/>
        </w:rPr>
        <w:tab/>
        <w:t>Przewidywane skutki prawne wejścia w życie rozporządzenia</w:t>
      </w:r>
    </w:p>
    <w:p w14:paraId="695D1F69" w14:textId="77777777" w:rsidR="009D7837" w:rsidRDefault="005419FB" w:rsidP="00025EB8">
      <w:pPr>
        <w:pStyle w:val="NIEARTTEKSTtekstnieartykuowanynppodstprawnarozplubpreambua"/>
        <w:ind w:firstLine="0"/>
      </w:pPr>
      <w:r w:rsidRPr="00564140">
        <w:t xml:space="preserve">Wejście w życie nowego rozporządzenia </w:t>
      </w:r>
      <w:r>
        <w:t>wydanego na podstawie</w:t>
      </w:r>
      <w:r w:rsidRPr="00564140">
        <w:t xml:space="preserve"> art. </w:t>
      </w:r>
      <w:r w:rsidR="009D7837">
        <w:t>92</w:t>
      </w:r>
      <w:r w:rsidR="009D7837" w:rsidRPr="00564140">
        <w:t xml:space="preserve"> </w:t>
      </w:r>
      <w:r w:rsidRPr="00564140">
        <w:t xml:space="preserve">ust. </w:t>
      </w:r>
      <w:r w:rsidR="009D7837">
        <w:t>2</w:t>
      </w:r>
      <w:r w:rsidRPr="00564140">
        <w:t xml:space="preserve"> </w:t>
      </w:r>
      <w:r w:rsidRPr="00244561">
        <w:t xml:space="preserve">ustawy − Prawo lotnicze </w:t>
      </w:r>
      <w:r w:rsidR="009D7837">
        <w:t>spowoduje dostosowanie wymagań w zakresie powierzchni ograniczających przeszkody i przeszkód lotniczych do wymagań międzynarodow</w:t>
      </w:r>
      <w:r w:rsidR="00D45721">
        <w:t>ych</w:t>
      </w:r>
      <w:r w:rsidR="009D7837">
        <w:t xml:space="preserve">, w tym </w:t>
      </w:r>
      <w:r w:rsidR="00D45721">
        <w:t xml:space="preserve">do </w:t>
      </w:r>
      <w:r w:rsidR="009D7837">
        <w:t>Załącznika 14 do Konwencji.</w:t>
      </w:r>
    </w:p>
    <w:p w14:paraId="348AF65B" w14:textId="583E0EEF" w:rsidR="00F945C4" w:rsidRDefault="00025EB8" w:rsidP="00F202CD">
      <w:pPr>
        <w:pStyle w:val="ARTartustawynprozporzdzenia"/>
        <w:ind w:firstLine="0"/>
      </w:pPr>
      <w:r>
        <w:t>Szczegółowe przepisy dotyczące oznakowania przeszkód lotniczych</w:t>
      </w:r>
      <w:r w:rsidR="00B1782B">
        <w:t>,</w:t>
      </w:r>
      <w:r>
        <w:t xml:space="preserve"> udzielania </w:t>
      </w:r>
      <w:r w:rsidR="009D40DA">
        <w:t xml:space="preserve">zwolnień z obowiązku oznakowania </w:t>
      </w:r>
      <w:r>
        <w:t>i zezwoleń w zakresie zmian oznakowania</w:t>
      </w:r>
      <w:r w:rsidR="009D40DA">
        <w:t>,</w:t>
      </w:r>
      <w:r>
        <w:t xml:space="preserve"> uproszczą procedury postępowania i </w:t>
      </w:r>
      <w:r w:rsidR="00B1782B">
        <w:t xml:space="preserve">pozwolą </w:t>
      </w:r>
      <w:r>
        <w:t xml:space="preserve">uniknąć wątpliwości w zakresie interpretacji i stosowania tych przepisów. </w:t>
      </w:r>
    </w:p>
    <w:p w14:paraId="5219DA86" w14:textId="77777777" w:rsidR="00F945C4" w:rsidRDefault="00025EB8" w:rsidP="00F202CD">
      <w:pPr>
        <w:pStyle w:val="ARTartustawynprozporzdzenia"/>
        <w:ind w:firstLine="0"/>
      </w:pPr>
      <w:r>
        <w:t xml:space="preserve">Zaproponowane przepisy dotyczące zgłaszania przeszkód lotniczych usprawnią proces zgłaszania przeszkód lotniczych i prowadzenia ich ewidencji. </w:t>
      </w:r>
    </w:p>
    <w:p w14:paraId="44E11BE0" w14:textId="4A704EAA" w:rsidR="005419FB" w:rsidRPr="004C4E9E" w:rsidRDefault="005419FB" w:rsidP="006A7D66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 xml:space="preserve">VI. </w:t>
      </w:r>
      <w:r w:rsidR="00F7073E">
        <w:rPr>
          <w:rStyle w:val="Ppogrubienie"/>
        </w:rPr>
        <w:t xml:space="preserve">  </w:t>
      </w:r>
      <w:r w:rsidRPr="004C4E9E">
        <w:rPr>
          <w:rStyle w:val="Ppogrubienie"/>
        </w:rPr>
        <w:t>Przedstawienie projektu właściwym organom i instytucjom Unii Europejskiej, w tym Europejskiemu Bankowi Centralnemu, w celu uzyskania opinii, dokonania powiadomienia, konsultacji albo uzgodnienia, jeżeli obowiązek taki wynika z odrębnych przepisów</w:t>
      </w:r>
    </w:p>
    <w:p w14:paraId="0AF72803" w14:textId="77777777" w:rsidR="00350F80" w:rsidRPr="00350F80" w:rsidRDefault="005419FB" w:rsidP="00350F80">
      <w:pPr>
        <w:pStyle w:val="NIEARTTEKSTtekstnieartykuowanynppodstprawnarozplubpreambua"/>
        <w:ind w:firstLine="0"/>
      </w:pPr>
      <w:r w:rsidRPr="006F3175">
        <w:lastRenderedPageBreak/>
        <w:t>Projekt nie wymaga przedstawienia właściwym organom i instytucjom Unii Europejskiej, o których mowa w § 27 ust. 4 uchwały nr 190 Rady Ministrów z dnia 29 października 2013 r. – Regulamin pracy Rady Ministrów (M.P. z 2016 r. poz. 1006, z późn. zm.)</w:t>
      </w:r>
      <w:r w:rsidR="007536A1">
        <w:t xml:space="preserve"> </w:t>
      </w:r>
      <w:r w:rsidR="00350F80">
        <w:rPr>
          <w:rFonts w:ascii="Times New Roman" w:hAnsi="Times New Roman" w:cs="Times New Roman"/>
        </w:rPr>
        <w:t xml:space="preserve">w celu uzyskania opinii, dokonania </w:t>
      </w:r>
      <w:r w:rsidR="009D40DA">
        <w:rPr>
          <w:rFonts w:ascii="Times New Roman" w:hAnsi="Times New Roman" w:cs="Times New Roman"/>
        </w:rPr>
        <w:t xml:space="preserve">powiadomienia, </w:t>
      </w:r>
      <w:r w:rsidR="00350F80">
        <w:rPr>
          <w:rFonts w:ascii="Times New Roman" w:hAnsi="Times New Roman" w:cs="Times New Roman"/>
        </w:rPr>
        <w:t>konsultacji albo uzgodnienia.</w:t>
      </w:r>
    </w:p>
    <w:p w14:paraId="46C6A114" w14:textId="77777777" w:rsidR="005419FB" w:rsidRDefault="005419FB" w:rsidP="006A7D66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>VII.</w:t>
      </w:r>
      <w:r w:rsidRPr="004C4E9E">
        <w:rPr>
          <w:rStyle w:val="Ppogrubienie"/>
        </w:rPr>
        <w:tab/>
        <w:t xml:space="preserve">Ocena organu </w:t>
      </w:r>
      <w:r>
        <w:rPr>
          <w:rStyle w:val="Ppogrubienie"/>
        </w:rPr>
        <w:t xml:space="preserve">wnioskującego </w:t>
      </w:r>
      <w:r w:rsidRPr="004C4E9E">
        <w:rPr>
          <w:rStyle w:val="Ppogrubienie"/>
        </w:rPr>
        <w:t>czy projekt podlega notyfikacji zgodnie z przepisami dotyczącymi funkcjonowania krajowego systemu notyfikacji norm i aktów prawnych</w:t>
      </w:r>
    </w:p>
    <w:p w14:paraId="4D1E59A0" w14:textId="77777777" w:rsidR="005419FB" w:rsidRPr="00940346" w:rsidRDefault="005419FB" w:rsidP="005419FB">
      <w:pPr>
        <w:pStyle w:val="NIEARTTEKSTtekstnieartykuowanynppodstprawnarozplubpreambua"/>
        <w:ind w:firstLine="0"/>
      </w:pPr>
      <w:r w:rsidRPr="00940346">
        <w:t>Regulacje zawarte w projektowanym rozporządzeniu nie stanowią przepisów technicznych w rozumieniu rozporządzenia Rady Ministrów z dnia 23 grudnia 2002 r. w sprawie sposobu funkcjonowania krajowego systemu notyfikacji norm i aktów prawnych (Dz. U. poz. 2039, z późn. zm.), zatem nie podlega ono notyfikacji.</w:t>
      </w:r>
    </w:p>
    <w:p w14:paraId="20613568" w14:textId="5FCFBC2A" w:rsidR="005419FB" w:rsidRPr="004C4E9E" w:rsidRDefault="005419FB" w:rsidP="006A7D66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 xml:space="preserve">VIII. </w:t>
      </w:r>
      <w:r w:rsidRPr="004C4E9E">
        <w:rPr>
          <w:rStyle w:val="Ppogrubienie"/>
        </w:rPr>
        <w:t>Oświadczenie organu wnioskującego co do zgodności projektu z prawem Unii Europejskiej </w:t>
      </w:r>
    </w:p>
    <w:p w14:paraId="4C4A87EF" w14:textId="77777777" w:rsidR="005419FB" w:rsidRDefault="005419FB" w:rsidP="005419FB">
      <w:pPr>
        <w:pStyle w:val="NIEARTTEKSTtekstnieartykuowanynppodstprawnarozplubpreambua"/>
        <w:ind w:firstLine="0"/>
      </w:pPr>
      <w:r>
        <w:t>P</w:t>
      </w:r>
      <w:r w:rsidRPr="004C4E9E">
        <w:t>rojekt rozporządzenia jest zgodny z prawem Unii Europejskiej.</w:t>
      </w:r>
    </w:p>
    <w:p w14:paraId="624DBBA8" w14:textId="77777777" w:rsidR="005419FB" w:rsidRPr="00DF7051" w:rsidRDefault="005419FB" w:rsidP="006A7D66">
      <w:pPr>
        <w:pStyle w:val="ARTartustawynprozporzdzenia"/>
        <w:tabs>
          <w:tab w:val="left" w:pos="567"/>
        </w:tabs>
        <w:ind w:firstLine="0"/>
        <w:rPr>
          <w:rStyle w:val="Ppogrubienie"/>
          <w:bCs/>
        </w:rPr>
      </w:pPr>
      <w:r w:rsidRPr="00DF7051">
        <w:rPr>
          <w:rStyle w:val="Ppogrubienie"/>
        </w:rPr>
        <w:t>IX. Ocena wpływu na działalność mikroprzedsiębiorców, małych i średnich przedsiębiorców</w:t>
      </w:r>
    </w:p>
    <w:p w14:paraId="5B250215" w14:textId="77777777" w:rsidR="005419FB" w:rsidRPr="00DF7051" w:rsidRDefault="005419FB" w:rsidP="005419FB">
      <w:pPr>
        <w:pStyle w:val="ARTartustawynprozporzdzenia"/>
        <w:ind w:firstLine="0"/>
      </w:pPr>
      <w:r w:rsidRPr="00DF7051">
        <w:t>Rozwiązania zawarte w projekcie rozporządzenia nie będą miały wpływu na działalność mikroprzedsiębiorców, małych i średnich przedsiębiorców.</w:t>
      </w:r>
    </w:p>
    <w:p w14:paraId="35CDC89B" w14:textId="77777777" w:rsidR="005419FB" w:rsidRPr="003D0295" w:rsidRDefault="005419FB" w:rsidP="006A7D66">
      <w:pPr>
        <w:pStyle w:val="NIEARTTEKSTtekstnieartykuowanynppodstprawnarozplubpreambua"/>
        <w:tabs>
          <w:tab w:val="left" w:pos="567"/>
        </w:tabs>
        <w:ind w:firstLine="0"/>
        <w:rPr>
          <w:rStyle w:val="Ppogrubienie"/>
          <w:bCs w:val="0"/>
        </w:rPr>
      </w:pPr>
      <w:r>
        <w:rPr>
          <w:rStyle w:val="Ppogrubienie"/>
        </w:rPr>
        <w:t>X.</w:t>
      </w:r>
      <w:r w:rsidRPr="003D0295">
        <w:rPr>
          <w:rStyle w:val="Ppogrubienie"/>
        </w:rPr>
        <w:tab/>
        <w:t>Udostępnienie w Biuletynie Informacji Publicznej</w:t>
      </w:r>
    </w:p>
    <w:p w14:paraId="3295A825" w14:textId="298582EA" w:rsidR="005419FB" w:rsidRPr="003D0295" w:rsidRDefault="005419FB" w:rsidP="005419FB">
      <w:pPr>
        <w:pStyle w:val="NIEARTTEKSTtekstnieartykuowanynppodstprawnarozplubpreambua"/>
        <w:ind w:firstLine="0"/>
      </w:pPr>
      <w:r w:rsidRPr="00564140">
        <w:t xml:space="preserve">Zgodnie z § 52 uchwały </w:t>
      </w:r>
      <w:r w:rsidRPr="003D0295">
        <w:t>nr 190 Rady Ministrów z dnia 29 października 2013 r. – Regulamin pracy Rady Ministrów, projekt rozporządzenia zosta</w:t>
      </w:r>
      <w:r w:rsidR="00A3499E">
        <w:t>ł</w:t>
      </w:r>
      <w:r w:rsidRPr="003D0295">
        <w:t xml:space="preserve"> udostępniony w Biuletynie Informacji Publicznej</w:t>
      </w:r>
      <w:r>
        <w:t xml:space="preserve"> na stronie podmiotowej</w:t>
      </w:r>
      <w:r w:rsidRPr="003D0295">
        <w:t xml:space="preserve"> Rządowego Centrum Legislacji</w:t>
      </w:r>
      <w:r>
        <w:t xml:space="preserve"> w serwisie Rządowy Proces Legislacyjny, </w:t>
      </w:r>
      <w:r w:rsidRPr="003D0295">
        <w:t>z chwilą przekazania do uzgodnień i konsultacji publicznych.</w:t>
      </w:r>
    </w:p>
    <w:p w14:paraId="32605202" w14:textId="77777777" w:rsidR="00F24230" w:rsidRDefault="00F24230">
      <w:pPr>
        <w:spacing w:after="200" w:line="360" w:lineRule="auto"/>
        <w:rPr>
          <w:rFonts w:ascii="Times" w:eastAsiaTheme="minorEastAsia" w:hAnsi="Times" w:cs="Arial"/>
          <w:szCs w:val="20"/>
          <w:lang w:eastAsia="pl-PL"/>
        </w:rPr>
      </w:pPr>
      <w:r>
        <w:br w:type="page"/>
      </w:r>
    </w:p>
    <w:tbl>
      <w:tblPr>
        <w:tblW w:w="52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616"/>
        <w:gridCol w:w="522"/>
        <w:gridCol w:w="507"/>
        <w:gridCol w:w="103"/>
        <w:gridCol w:w="266"/>
        <w:gridCol w:w="138"/>
        <w:gridCol w:w="291"/>
        <w:gridCol w:w="216"/>
        <w:gridCol w:w="409"/>
        <w:gridCol w:w="98"/>
        <w:gridCol w:w="507"/>
        <w:gridCol w:w="19"/>
        <w:gridCol w:w="610"/>
        <w:gridCol w:w="17"/>
        <w:gridCol w:w="151"/>
        <w:gridCol w:w="103"/>
        <w:gridCol w:w="153"/>
        <w:gridCol w:w="25"/>
        <w:gridCol w:w="195"/>
        <w:gridCol w:w="250"/>
        <w:gridCol w:w="379"/>
        <w:gridCol w:w="128"/>
        <w:gridCol w:w="501"/>
        <w:gridCol w:w="8"/>
        <w:gridCol w:w="507"/>
        <w:gridCol w:w="1256"/>
      </w:tblGrid>
      <w:tr w:rsidR="00F24230" w:rsidRPr="00781B20" w14:paraId="1DBF06FA" w14:textId="77777777" w:rsidTr="00A153A7">
        <w:tc>
          <w:tcPr>
            <w:tcW w:w="3167" w:type="pct"/>
            <w:gridSpan w:val="1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36E3E7" w14:textId="77777777" w:rsidR="00F24230" w:rsidRPr="00127356" w:rsidRDefault="00F24230" w:rsidP="00F95FB3">
            <w:pPr>
              <w:spacing w:after="0"/>
              <w:rPr>
                <w:rStyle w:val="Ppogrubienie"/>
              </w:rPr>
            </w:pPr>
            <w:bookmarkStart w:id="1" w:name="t1"/>
            <w:r w:rsidRPr="00127356">
              <w:rPr>
                <w:rStyle w:val="Ppogrubienie"/>
              </w:rPr>
              <w:lastRenderedPageBreak/>
              <w:t>Nazwa projektu</w:t>
            </w:r>
          </w:p>
          <w:p w14:paraId="38D1F234" w14:textId="77777777" w:rsidR="00F24230" w:rsidRPr="00F202CD" w:rsidRDefault="004F0A3C" w:rsidP="00F95FB3">
            <w:pPr>
              <w:pStyle w:val="TYTUAKTUprzedmiotregulacjiustawylubrozporzdzenia"/>
              <w:spacing w:before="0" w:after="12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202CD">
              <w:rPr>
                <w:rFonts w:ascii="Times New Roman" w:hAnsi="Times New Roman" w:cs="Times New Roman"/>
                <w:b w:val="0"/>
                <w:color w:val="000000"/>
              </w:rPr>
              <w:t xml:space="preserve">Rozporządzenie Ministra Infrastruktury </w:t>
            </w:r>
            <w:r w:rsidR="005C74FB" w:rsidRPr="005C74FB">
              <w:rPr>
                <w:rFonts w:ascii="Times New Roman" w:hAnsi="Times New Roman" w:cs="Times New Roman"/>
                <w:b w:val="0"/>
                <w:color w:val="000000"/>
              </w:rPr>
              <w:t>w sprawie przeszkód lotniczych, powierzchni ograniczających przeszkody oraz urządzeń o charakterze niebezpiecznym</w:t>
            </w:r>
          </w:p>
          <w:p w14:paraId="69459432" w14:textId="77777777" w:rsidR="00F24230" w:rsidRPr="00127356" w:rsidRDefault="00F24230" w:rsidP="00F95FB3">
            <w:pPr>
              <w:spacing w:after="0"/>
              <w:rPr>
                <w:rStyle w:val="Ppogrubienie"/>
              </w:rPr>
            </w:pPr>
            <w:r w:rsidRPr="00127356">
              <w:rPr>
                <w:rStyle w:val="Ppogrubienie"/>
              </w:rPr>
              <w:t>Ministerstwo wiodące i ministerstwa współpracujące</w:t>
            </w:r>
          </w:p>
          <w:bookmarkEnd w:id="1"/>
          <w:p w14:paraId="2D53442B" w14:textId="77777777" w:rsidR="007B50CD" w:rsidRDefault="00F24230" w:rsidP="00A153A7">
            <w:pPr>
              <w:spacing w:after="0"/>
            </w:pPr>
            <w:r w:rsidRPr="00692252">
              <w:t>Ministerstwo Infrastruktury</w:t>
            </w:r>
            <w:r w:rsidR="007B50CD">
              <w:t xml:space="preserve"> – wiodące</w:t>
            </w:r>
          </w:p>
          <w:p w14:paraId="6E6ADEB7" w14:textId="77777777" w:rsidR="007B50CD" w:rsidRDefault="007B50CD" w:rsidP="00A153A7">
            <w:pPr>
              <w:spacing w:after="0"/>
            </w:pPr>
            <w:r>
              <w:t>Ministerstwo Obrony Narodowej</w:t>
            </w:r>
          </w:p>
          <w:p w14:paraId="14EEFC0F" w14:textId="77777777" w:rsidR="007B50CD" w:rsidRDefault="007B50CD" w:rsidP="00F95FB3">
            <w:r>
              <w:t>Ministerstwo Spraw Wewnętrznych i Administracji</w:t>
            </w:r>
          </w:p>
          <w:p w14:paraId="2F487C61" w14:textId="77777777" w:rsidR="009A0396" w:rsidRDefault="00F24230" w:rsidP="00083BA3">
            <w:pPr>
              <w:spacing w:after="0"/>
              <w:rPr>
                <w:rStyle w:val="Ppogrubienie"/>
              </w:rPr>
            </w:pPr>
            <w:r w:rsidRPr="00692252">
              <w:t xml:space="preserve"> </w:t>
            </w:r>
            <w:r w:rsidRPr="00127356">
              <w:rPr>
                <w:rStyle w:val="Ppogrubienie"/>
              </w:rPr>
              <w:t>Osoba odpowiedzialna za projekt w randze Ministra, Sekretarza Stanu lub Podsekretarza Stanu</w:t>
            </w:r>
          </w:p>
          <w:p w14:paraId="0AD8602C" w14:textId="77777777" w:rsidR="00387139" w:rsidRDefault="00083BA3" w:rsidP="00A153A7">
            <w:pPr>
              <w:rPr>
                <w:rStyle w:val="Ppogrubienie"/>
              </w:rPr>
            </w:pPr>
            <w:r>
              <w:t xml:space="preserve">Marcin Horała </w:t>
            </w:r>
            <w:r w:rsidR="001F2AFA">
              <w:t xml:space="preserve">– </w:t>
            </w:r>
            <w:r w:rsidR="00F24230">
              <w:t>Sekretarz Stanu w M</w:t>
            </w:r>
            <w:r w:rsidR="0060424B">
              <w:t xml:space="preserve">inisterstwie </w:t>
            </w:r>
            <w:r w:rsidR="00F24230">
              <w:t>I</w:t>
            </w:r>
            <w:r w:rsidR="0060424B">
              <w:t>nfrastruktury</w:t>
            </w:r>
            <w:r w:rsidR="00F24230">
              <w:t xml:space="preserve"> </w:t>
            </w:r>
          </w:p>
          <w:p w14:paraId="29EE1DAD" w14:textId="77777777" w:rsidR="00F24230" w:rsidRPr="00127356" w:rsidRDefault="00F24230" w:rsidP="00F95FB3">
            <w:pPr>
              <w:spacing w:after="0"/>
              <w:rPr>
                <w:rStyle w:val="Ppogrubienie"/>
              </w:rPr>
            </w:pPr>
            <w:r w:rsidRPr="00127356">
              <w:rPr>
                <w:rStyle w:val="Ppogrubienie"/>
              </w:rPr>
              <w:t>Kontakt do opiekuna merytorycznego projektu</w:t>
            </w:r>
          </w:p>
          <w:p w14:paraId="2EF53756" w14:textId="77777777" w:rsidR="00F24230" w:rsidRPr="00CE531E" w:rsidRDefault="00CE531E" w:rsidP="00F95FB3">
            <w:pPr>
              <w:rPr>
                <w:rFonts w:cs="Times New Roman"/>
                <w:color w:val="000000"/>
                <w:szCs w:val="24"/>
              </w:rPr>
            </w:pPr>
            <w:r w:rsidRPr="00CE531E">
              <w:rPr>
                <w:rFonts w:cs="Times New Roman"/>
                <w:color w:val="000000"/>
                <w:szCs w:val="24"/>
              </w:rPr>
              <w:t xml:space="preserve">Michał Pietrowski – Główny Specjalista w Departamencie Lotnictwa Ministerstwa Infrastruktury (tel.: 22 630 12 06,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CE531E">
              <w:rPr>
                <w:rFonts w:cs="Times New Roman"/>
                <w:color w:val="000000"/>
                <w:szCs w:val="24"/>
              </w:rPr>
              <w:t>e-mail: michal.pietrowski@mi.gov.pl)</w:t>
            </w:r>
          </w:p>
        </w:tc>
        <w:tc>
          <w:tcPr>
            <w:tcW w:w="1833" w:type="pct"/>
            <w:gridSpan w:val="11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8AEA5" w14:textId="77777777" w:rsidR="00F24230" w:rsidRDefault="00F24230" w:rsidP="00A153A7">
            <w:pPr>
              <w:spacing w:after="0"/>
            </w:pPr>
            <w:r w:rsidRPr="00127356">
              <w:rPr>
                <w:rStyle w:val="Ppogrubienie"/>
              </w:rPr>
              <w:t>Data sporządzenia</w:t>
            </w:r>
          </w:p>
          <w:p w14:paraId="35309F99" w14:textId="14077FE8" w:rsidR="00F24230" w:rsidRDefault="00372A1E" w:rsidP="00697989">
            <w:r>
              <w:t>0</w:t>
            </w:r>
            <w:r w:rsidR="006A7D66">
              <w:t>5</w:t>
            </w:r>
            <w:r>
              <w:t>.06.</w:t>
            </w:r>
            <w:r w:rsidR="001012C6">
              <w:t>2020</w:t>
            </w:r>
            <w:r w:rsidR="00F24230" w:rsidRPr="00697F82">
              <w:t xml:space="preserve"> r.</w:t>
            </w:r>
          </w:p>
          <w:p w14:paraId="25677824" w14:textId="77777777" w:rsidR="00F24230" w:rsidRPr="00127356" w:rsidRDefault="00F24230" w:rsidP="00F95FB3">
            <w:pPr>
              <w:spacing w:after="0"/>
              <w:rPr>
                <w:rStyle w:val="Ppogrubienie"/>
              </w:rPr>
            </w:pPr>
            <w:r w:rsidRPr="00127356">
              <w:rPr>
                <w:rStyle w:val="Ppogrubienie"/>
              </w:rPr>
              <w:t xml:space="preserve">Źródło: </w:t>
            </w:r>
            <w:bookmarkStart w:id="2" w:name="Lista1"/>
          </w:p>
          <w:bookmarkEnd w:id="2"/>
          <w:p w14:paraId="0D78C277" w14:textId="0A84187B" w:rsidR="00F24230" w:rsidRPr="00692252" w:rsidRDefault="00F24230" w:rsidP="00697989">
            <w:r w:rsidRPr="00692252">
              <w:t xml:space="preserve">Art. </w:t>
            </w:r>
            <w:r>
              <w:t>92 ust. 2</w:t>
            </w:r>
            <w:r w:rsidRPr="00692252">
              <w:t xml:space="preserve"> ustawy z dnia 3 lipca 2002 r. – Prawo lotnicze </w:t>
            </w:r>
            <w:r w:rsidRPr="00CB28A8">
              <w:rPr>
                <w:rFonts w:cs="Times New Roman"/>
                <w:color w:val="000000"/>
                <w:szCs w:val="24"/>
              </w:rPr>
              <w:t xml:space="preserve">(Dz. U. </w:t>
            </w:r>
            <w:r>
              <w:rPr>
                <w:rFonts w:cs="Times New Roman"/>
                <w:color w:val="000000"/>
                <w:szCs w:val="24"/>
              </w:rPr>
              <w:t>z 201</w:t>
            </w:r>
            <w:r w:rsidR="00FE0E87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 xml:space="preserve"> r</w:t>
            </w:r>
            <w:r w:rsidRPr="00155417">
              <w:t>. poz.</w:t>
            </w:r>
            <w:r w:rsidR="00FE0E87" w:rsidRPr="00155417">
              <w:t xml:space="preserve"> 1580</w:t>
            </w:r>
            <w:r w:rsidR="00B03B93">
              <w:t>, z późn. zm.</w:t>
            </w:r>
            <w:r w:rsidRPr="00155417">
              <w:t>)</w:t>
            </w:r>
          </w:p>
          <w:p w14:paraId="6CC90A59" w14:textId="77777777" w:rsidR="00CE531E" w:rsidRPr="00A153A7" w:rsidRDefault="00F24230" w:rsidP="00A153A7">
            <w:pPr>
              <w:spacing w:before="120" w:after="0" w:line="240" w:lineRule="auto"/>
              <w:jc w:val="left"/>
              <w:rPr>
                <w:rFonts w:cs="Times New Roman"/>
                <w:bCs/>
                <w:color w:val="000000"/>
              </w:rPr>
            </w:pPr>
            <w:r w:rsidRPr="00127356">
              <w:rPr>
                <w:rStyle w:val="Ppogrubienie"/>
              </w:rPr>
              <w:t>Nr w wykazie prac l</w:t>
            </w:r>
            <w:r>
              <w:rPr>
                <w:rStyle w:val="Ppogrubienie"/>
              </w:rPr>
              <w:t>egislacyjnych</w:t>
            </w:r>
            <w:r w:rsidR="00CE531E" w:rsidRPr="007E2135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="00CE531E" w:rsidRPr="00A153A7">
              <w:rPr>
                <w:rStyle w:val="Ppogrubienie"/>
              </w:rPr>
              <w:t>Ministra Infrastruktury</w:t>
            </w:r>
            <w:r w:rsidR="00CE531E" w:rsidRPr="00A153A7"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  <w:p w14:paraId="779EDE3B" w14:textId="77777777" w:rsidR="007536A1" w:rsidRPr="00F202CD" w:rsidRDefault="00083BA3" w:rsidP="00CE531E">
            <w:pPr>
              <w:spacing w:before="120" w:line="240" w:lineRule="auto"/>
              <w:jc w:val="lef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23</w:t>
            </w:r>
          </w:p>
          <w:p w14:paraId="24C07ED6" w14:textId="77777777" w:rsidR="00F24230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 </w:t>
            </w:r>
          </w:p>
          <w:p w14:paraId="07CEA5E5" w14:textId="77777777" w:rsidR="00F24230" w:rsidRPr="00127356" w:rsidRDefault="00F24230" w:rsidP="00697989"/>
        </w:tc>
      </w:tr>
      <w:tr w:rsidR="00F24230" w:rsidRPr="00781B20" w14:paraId="4F413BE1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B74EB" w14:textId="77777777" w:rsidR="00F24230" w:rsidRPr="006A7D66" w:rsidRDefault="00F24230" w:rsidP="00697989">
            <w:pPr>
              <w:pStyle w:val="TYTDZOZNoznaczenietytuulubdziau"/>
              <w:spacing w:line="276" w:lineRule="auto"/>
              <w:rPr>
                <w:rStyle w:val="IDindeksdolny"/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vertAlign w:val="baseline"/>
              </w:rPr>
            </w:pPr>
            <w:r>
              <w:rPr>
                <w:rStyle w:val="IDindeksdolny"/>
              </w:rPr>
              <w:t xml:space="preserve">  </w:t>
            </w:r>
            <w:r w:rsidR="004B0CFD" w:rsidRPr="006A7D66">
              <w:rPr>
                <w:rStyle w:val="IDindeksdolny"/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vertAlign w:val="baseline"/>
              </w:rPr>
              <w:t>OCENA SKUTKÓW REGULACJI</w:t>
            </w:r>
          </w:p>
        </w:tc>
      </w:tr>
      <w:tr w:rsidR="00F24230" w:rsidRPr="00781B20" w14:paraId="4C15028A" w14:textId="77777777" w:rsidTr="00A153A7">
        <w:trPr>
          <w:trHeight w:val="333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A2FEC8" w14:textId="77777777" w:rsidR="00F24230" w:rsidRPr="00BB6799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1. </w:t>
            </w:r>
            <w:r w:rsidRPr="00BB6799">
              <w:rPr>
                <w:rStyle w:val="Ppogrubienie"/>
              </w:rPr>
              <w:t>Jaki problem jest rozwiązywany?</w:t>
            </w:r>
            <w:bookmarkStart w:id="3" w:name="Wybór1"/>
            <w:bookmarkEnd w:id="3"/>
          </w:p>
        </w:tc>
      </w:tr>
      <w:tr w:rsidR="0003793B" w:rsidRPr="0003793B" w14:paraId="30A459A0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F57B3" w14:textId="2C165D52" w:rsidR="00F24230" w:rsidRPr="0003793B" w:rsidRDefault="00DB0041" w:rsidP="006531A3">
            <w:r w:rsidRPr="0003793B">
              <w:t xml:space="preserve">Wydanie rozporządzenia jest konieczne </w:t>
            </w:r>
            <w:r w:rsidR="007536A1" w:rsidRPr="0003793B">
              <w:t>w celu wykonania</w:t>
            </w:r>
            <w:r w:rsidR="00F24230" w:rsidRPr="0003793B">
              <w:t xml:space="preserve"> upoważnienia ustawowego zawartego w art. 92 ust. 2 ustawy z dnia 3 lipca 2002 r. – Prawo lotnicze. </w:t>
            </w:r>
            <w:r w:rsidR="00B41668" w:rsidRPr="0003793B">
              <w:t>Projektowane r</w:t>
            </w:r>
            <w:r w:rsidR="00F24230" w:rsidRPr="0003793B">
              <w:t>ozporządzenie dostosowuje dotychczasowe wymagania w zakresie wyznaczania powierzchni ograniczających przeszkody, zgłaszania i oznakowania przeszkód lotniczych do zmieniających się wymagań międzynarodowych (Załączniki do Konwencji o międzynarodowym lotnictwie cywilnym</w:t>
            </w:r>
            <w:r w:rsidR="0060424B" w:rsidRPr="0003793B">
              <w:t>,</w:t>
            </w:r>
            <w:r w:rsidR="00F24230" w:rsidRPr="0003793B">
              <w:t xml:space="preserve"> sporządzonej w Chicago dnia 7 grudnia 1944 r.</w:t>
            </w:r>
            <w:r w:rsidR="0060424B" w:rsidRPr="0003793B">
              <w:rPr>
                <w:rFonts w:cs="Times New Roman"/>
                <w:szCs w:val="24"/>
              </w:rPr>
              <w:t xml:space="preserve"> (Dz. U. z 1959 r. poz. 212 i 214, z późn. zm.)</w:t>
            </w:r>
            <w:r w:rsidR="00F24230" w:rsidRPr="0003793B">
              <w:t>, zwanej dalej „Konwencją”) oraz zmian wynikających z dotychczasowych doświadczeń związanych ze stosowaniem przepisów w tym zakresie.</w:t>
            </w:r>
            <w:r w:rsidR="00CC051E">
              <w:t xml:space="preserve"> Regulacje dot</w:t>
            </w:r>
            <w:r w:rsidR="00DF282A">
              <w:t>yczące</w:t>
            </w:r>
            <w:r w:rsidR="00CC051E">
              <w:t xml:space="preserve"> otoczenia lotniska zostały też opisane w </w:t>
            </w:r>
            <w:r w:rsidR="006531A3">
              <w:t xml:space="preserve">aktach prawnych Unii Europejskiej </w:t>
            </w:r>
            <w:r w:rsidR="00CC051E">
              <w:t>m.in.</w:t>
            </w:r>
            <w:r w:rsidR="009D7E76">
              <w:t xml:space="preserve"> </w:t>
            </w:r>
            <w:r w:rsidR="006531A3">
              <w:t xml:space="preserve">w </w:t>
            </w:r>
            <w:r w:rsidR="006531A3" w:rsidRPr="006531A3">
              <w:rPr>
                <w:rFonts w:cs="Times New Roman"/>
                <w:color w:val="000000"/>
                <w:szCs w:val="24"/>
              </w:rPr>
              <w:t>rozporządzeniu Parlamentu Europejskiego i Rady (UE) 2018/1139 z dnia 4 lipca 2018 r. w sprawie wspólnych zasad w dziedzinie lotnictwa cywilnego i utworzenia Agencji Unii Europejskiej ds. Bezpieczeństwa Lotniczego oraz zmieniającym rozporządzenia Parlamentu Europejskiego i Rady (WE) nr 2111/2005, (WE) nr 1008/2008, (UE) nr 996/2010, (UE) nr 376/2014 i dyrektywy Parlamentu Europejskiego i Rady 2014/30/UE i 2014/53/UE, a także uchylającym rozporządzenia Parlamentu Europejskiego i Rady (WE) nr 552/2004 i (WE) nr 216/2008 i rozporządzenie Rady (EWG) nr 3922/91 (Dz. Urz. UE L 212 z 22.08.2018, str. 1)</w:t>
            </w:r>
            <w:r w:rsidR="006531A3">
              <w:rPr>
                <w:rFonts w:cs="Times New Roman"/>
                <w:color w:val="000000"/>
                <w:szCs w:val="24"/>
              </w:rPr>
              <w:t xml:space="preserve"> oraz </w:t>
            </w:r>
            <w:r w:rsidR="006531A3" w:rsidRPr="006531A3">
              <w:rPr>
                <w:rFonts w:cs="Times New Roman"/>
                <w:color w:val="000000"/>
                <w:szCs w:val="24"/>
              </w:rPr>
              <w:t>rozporządzeniu Komisji (UE) nr 139/2014 z dnia 12 lutego 2014 r. ustanawiającym wymagania oraz procedury administracyjne dotyczące lotnisk zgodnie z rozporządzeniem Parlamentu Europejskiego i Rady (WE) nr 216/2008 (Dz. Urz. UE L 44 z 14.02.2014, str. 1, z późn. zm.)</w:t>
            </w:r>
            <w:r w:rsidR="006531A3">
              <w:rPr>
                <w:rFonts w:cs="Times New Roman"/>
                <w:color w:val="000000"/>
                <w:szCs w:val="24"/>
              </w:rPr>
              <w:t xml:space="preserve">, </w:t>
            </w:r>
            <w:r w:rsidR="00D8606B">
              <w:rPr>
                <w:rFonts w:cs="Times New Roman"/>
                <w:color w:val="000000"/>
                <w:szCs w:val="24"/>
              </w:rPr>
              <w:t xml:space="preserve">i pozostawione do uregulowania na poziomie krajowym. </w:t>
            </w:r>
          </w:p>
        </w:tc>
      </w:tr>
      <w:tr w:rsidR="0003793B" w:rsidRPr="0003793B" w14:paraId="5BB1E844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0F22AC" w14:textId="77777777" w:rsidR="00F24230" w:rsidRPr="0003793B" w:rsidRDefault="00F24230" w:rsidP="00697989">
            <w:pPr>
              <w:rPr>
                <w:rStyle w:val="Ppogrubienie"/>
              </w:rPr>
            </w:pPr>
            <w:r w:rsidRPr="0003793B">
              <w:rPr>
                <w:rStyle w:val="Ppogrubienie"/>
              </w:rPr>
              <w:t xml:space="preserve">2. Rekomendowane rozwiązanie, w tym planowane narzędzia interwencji, i oczekiwany </w:t>
            </w:r>
            <w:r w:rsidRPr="0003793B">
              <w:rPr>
                <w:rStyle w:val="Ppogrubienie"/>
              </w:rPr>
              <w:lastRenderedPageBreak/>
              <w:t>efekt</w:t>
            </w:r>
          </w:p>
        </w:tc>
      </w:tr>
      <w:tr w:rsidR="0003793B" w:rsidRPr="0003793B" w14:paraId="47C9765B" w14:textId="77777777" w:rsidTr="00A153A7">
        <w:trPr>
          <w:trHeight w:val="142"/>
        </w:trPr>
        <w:tc>
          <w:tcPr>
            <w:tcW w:w="5000" w:type="pct"/>
            <w:gridSpan w:val="27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852FE" w14:textId="77777777" w:rsidR="00F24230" w:rsidRPr="0003793B" w:rsidRDefault="00F24230" w:rsidP="00697989">
            <w:r w:rsidRPr="0003793B">
              <w:lastRenderedPageBreak/>
              <w:t xml:space="preserve">Zastosowanie proponowanych rozwiązań powinno ujednolicić kwestie dotyczące </w:t>
            </w:r>
            <w:r w:rsidR="008F45D9" w:rsidRPr="0003793B">
              <w:t xml:space="preserve">powierzchni ograniczających przeszkody oraz </w:t>
            </w:r>
            <w:r w:rsidRPr="0003793B">
              <w:t>oznakowania i zgłaszania przeszkód lotniczych na terenie R</w:t>
            </w:r>
            <w:r w:rsidR="00B41668" w:rsidRPr="0003793B">
              <w:t xml:space="preserve">zeczypospolitej </w:t>
            </w:r>
            <w:r w:rsidRPr="0003793B">
              <w:t>P</w:t>
            </w:r>
            <w:r w:rsidR="00B41668" w:rsidRPr="0003793B">
              <w:t>olskiej</w:t>
            </w:r>
            <w:r w:rsidR="008F45D9" w:rsidRPr="0003793B">
              <w:t>.</w:t>
            </w:r>
          </w:p>
          <w:p w14:paraId="4D04AF64" w14:textId="77777777" w:rsidR="00F95FB3" w:rsidRPr="0003793B" w:rsidRDefault="00F95FB3" w:rsidP="00F95FB3">
            <w:r w:rsidRPr="0003793B">
              <w:t>Ze względu na konieczność realizacji upoważnienia zawartego w art. 92 ust. 2 ustawy z dnia 3 lipca 2002 r. – Prawo lotnicze, nie ma możliwości osiągnięcia celu projektu w sposób inny niż wydanie projektowanego rozporządzenia.</w:t>
            </w:r>
          </w:p>
        </w:tc>
      </w:tr>
      <w:tr w:rsidR="0003793B" w:rsidRPr="0003793B" w14:paraId="041AAB65" w14:textId="77777777" w:rsidTr="00A153A7">
        <w:trPr>
          <w:trHeight w:val="307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CE5189" w14:textId="77777777" w:rsidR="00F24230" w:rsidRPr="0003793B" w:rsidRDefault="00F24230" w:rsidP="00697989">
            <w:pPr>
              <w:rPr>
                <w:rStyle w:val="Ppogrubienie"/>
              </w:rPr>
            </w:pPr>
            <w:r w:rsidRPr="0003793B">
              <w:rPr>
                <w:rStyle w:val="Ppogrubienie"/>
              </w:rPr>
              <w:t xml:space="preserve">3. Jak problem został rozwiązany w innych krajach, w szczególności krajach członkowskich OECD/UE? </w:t>
            </w:r>
          </w:p>
        </w:tc>
      </w:tr>
      <w:tr w:rsidR="0003793B" w:rsidRPr="0003793B" w14:paraId="168788C0" w14:textId="77777777" w:rsidTr="00A153A7">
        <w:trPr>
          <w:trHeight w:val="142"/>
        </w:trPr>
        <w:tc>
          <w:tcPr>
            <w:tcW w:w="5000" w:type="pct"/>
            <w:gridSpan w:val="27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E0521" w14:textId="77777777" w:rsidR="00F24230" w:rsidRPr="0003793B" w:rsidRDefault="00F24230" w:rsidP="0060424B">
            <w:r w:rsidRPr="0003793B">
              <w:t xml:space="preserve">W innych krajach UE obowiązują wymagania </w:t>
            </w:r>
            <w:r w:rsidR="007536A1" w:rsidRPr="0003793B">
              <w:t xml:space="preserve">określone w </w:t>
            </w:r>
            <w:r w:rsidRPr="0003793B">
              <w:t>Załącznik</w:t>
            </w:r>
            <w:r w:rsidR="007536A1" w:rsidRPr="0003793B">
              <w:t>ach</w:t>
            </w:r>
            <w:r w:rsidRPr="0003793B">
              <w:t xml:space="preserve"> do Konwencji, czyli analogiczne do rozwiązań zaproponowanych w projektowanym rozporządzeniu. Jednakże wymagania Załączników do Konwencji wdrażane są w różny sposób, w zależności od systemu prawnego obowiązującego w danym kraju.</w:t>
            </w:r>
          </w:p>
        </w:tc>
      </w:tr>
      <w:tr w:rsidR="0003793B" w:rsidRPr="0003793B" w14:paraId="598C58A1" w14:textId="77777777" w:rsidTr="00A153A7">
        <w:trPr>
          <w:trHeight w:val="359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5E558" w14:textId="77777777" w:rsidR="00F24230" w:rsidRPr="0003793B" w:rsidRDefault="00F24230" w:rsidP="00697989">
            <w:pPr>
              <w:rPr>
                <w:rStyle w:val="Ppogrubienie"/>
              </w:rPr>
            </w:pPr>
            <w:r w:rsidRPr="0003793B">
              <w:rPr>
                <w:rStyle w:val="Ppogrubienie"/>
              </w:rPr>
              <w:t>4. Podmioty, na które oddziałuje projekt</w:t>
            </w:r>
          </w:p>
        </w:tc>
      </w:tr>
      <w:tr w:rsidR="0003793B" w:rsidRPr="0003793B" w14:paraId="4452D972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0F565" w14:textId="77777777" w:rsidR="00F24230" w:rsidRPr="00692252" w:rsidRDefault="00F24230" w:rsidP="00697989">
            <w:r w:rsidRPr="00692252">
              <w:t>Grupa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32CE4" w14:textId="77777777" w:rsidR="00F24230" w:rsidRPr="00692252" w:rsidRDefault="00F24230" w:rsidP="00697989">
            <w:r w:rsidRPr="00692252">
              <w:t>Wielkość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DCA6B" w14:textId="77777777" w:rsidR="00F24230" w:rsidRPr="00692252" w:rsidRDefault="00F24230" w:rsidP="00697989">
            <w:r w:rsidRPr="00692252">
              <w:t xml:space="preserve">Źródło danych 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B4F6D" w14:textId="77777777" w:rsidR="00F24230" w:rsidRPr="0003793B" w:rsidRDefault="00F24230" w:rsidP="00697989">
            <w:r w:rsidRPr="0003793B">
              <w:t>Oddziaływanie</w:t>
            </w:r>
          </w:p>
        </w:tc>
      </w:tr>
      <w:tr w:rsidR="0003793B" w:rsidRPr="0003793B" w14:paraId="3200CD8A" w14:textId="77777777" w:rsidTr="006A7D66">
        <w:trPr>
          <w:trHeight w:val="671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CC3E1" w14:textId="77777777" w:rsidR="00F24230" w:rsidRPr="00692252" w:rsidRDefault="00F24230" w:rsidP="00697989">
            <w:r w:rsidRPr="00692252">
              <w:t>Prezes Urzędu Lotnictwa Cywilnego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A363EF" w14:textId="77777777" w:rsidR="00F24230" w:rsidRPr="00692252" w:rsidRDefault="00F24230" w:rsidP="00697989">
            <w:r w:rsidRPr="00692252">
              <w:t>1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D8F75" w14:textId="77777777" w:rsidR="00F24230" w:rsidRPr="00692252" w:rsidRDefault="00332BE4" w:rsidP="0060424B">
            <w:r>
              <w:t xml:space="preserve">ustawa </w:t>
            </w:r>
            <w:r w:rsidR="00F24230">
              <w:t xml:space="preserve">z dnia 3 lipca 2002 r. </w:t>
            </w:r>
            <w:r w:rsidR="0060424B">
              <w:t xml:space="preserve">– </w:t>
            </w:r>
            <w:r w:rsidR="00F24230">
              <w:t>Prawo lotnicze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B547DB" w14:textId="77777777" w:rsidR="00AE0D81" w:rsidRPr="0003793B" w:rsidRDefault="00501328" w:rsidP="00786480">
            <w:r w:rsidRPr="0003793B">
              <w:t>Udzielanie zwolnień z obowiązku oznakowania przeszkód lotniczych i zezwoleń na zmianę sposobu lub rodzaju oznakowania tych przeszkód.</w:t>
            </w:r>
            <w:r w:rsidRPr="0003793B" w:rsidDel="00501328">
              <w:t xml:space="preserve"> </w:t>
            </w:r>
          </w:p>
          <w:p w14:paraId="649279EB" w14:textId="77777777" w:rsidR="00786480" w:rsidRPr="0003793B" w:rsidRDefault="00786480" w:rsidP="00786480">
            <w:r w:rsidRPr="0003793B">
              <w:t>Uznawanie obiektów za przeszkody lotnicze.</w:t>
            </w:r>
          </w:p>
          <w:p w14:paraId="625C12A5" w14:textId="486733B9" w:rsidR="00786480" w:rsidRPr="0003793B" w:rsidRDefault="002E3674" w:rsidP="00697989">
            <w:r>
              <w:t>Udzielanie</w:t>
            </w:r>
            <w:r w:rsidRPr="0003793B">
              <w:t xml:space="preserve"> </w:t>
            </w:r>
            <w:r w:rsidR="00786480" w:rsidRPr="0003793B">
              <w:t>zgód na powstanie obiektów stałych o charakterze trwałym przekraczających wysokość wyznaczoną przez powierzchnie ograniczające przeszkody.</w:t>
            </w:r>
          </w:p>
          <w:p w14:paraId="014441D3" w14:textId="77777777" w:rsidR="00F24230" w:rsidRPr="0003793B" w:rsidRDefault="00F24230" w:rsidP="00697989">
            <w:r w:rsidRPr="0003793B">
              <w:t>Prowadzenie ewidencji przeszkód lotniczych.</w:t>
            </w:r>
          </w:p>
          <w:p w14:paraId="329DF520" w14:textId="77777777" w:rsidR="00F24230" w:rsidRPr="0003793B" w:rsidRDefault="00F24230" w:rsidP="00697989">
            <w:r w:rsidRPr="0003793B">
              <w:t xml:space="preserve">Przekazywanie do publikacji </w:t>
            </w:r>
            <w:r w:rsidR="0060424B" w:rsidRPr="0003793B">
              <w:rPr>
                <w:rFonts w:eastAsia="Times New Roman" w:cs="Times New Roman"/>
                <w:lang w:eastAsia="pl-PL"/>
              </w:rPr>
              <w:t>w Zintegrowanym Pakiecie Informacji Lotniczych</w:t>
            </w:r>
            <w:r w:rsidR="0060424B" w:rsidRPr="0003793B">
              <w:t xml:space="preserve"> </w:t>
            </w:r>
            <w:r w:rsidRPr="0003793B">
              <w:t>informacji dotyczących przeszkód lotniczych.</w:t>
            </w:r>
          </w:p>
          <w:p w14:paraId="70D18C50" w14:textId="77777777" w:rsidR="00F24230" w:rsidRPr="0003793B" w:rsidRDefault="00501328" w:rsidP="00697989">
            <w:r w:rsidRPr="0003793B">
              <w:t>Udostępnianie informacji o przeszkodach lotniczych.</w:t>
            </w:r>
          </w:p>
        </w:tc>
      </w:tr>
      <w:tr w:rsidR="0003793B" w:rsidRPr="0003793B" w14:paraId="7F24830B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9FBBA" w14:textId="77777777" w:rsidR="00F24230" w:rsidRPr="00692252" w:rsidRDefault="00F24230" w:rsidP="00697989">
            <w:r>
              <w:lastRenderedPageBreak/>
              <w:t>Minister Obrony Narodowej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9AEB2F" w14:textId="77777777" w:rsidR="00F24230" w:rsidRPr="00692252" w:rsidRDefault="00F24230" w:rsidP="00697989">
            <w:r>
              <w:t>1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D3109" w14:textId="77777777" w:rsidR="00F24230" w:rsidRDefault="00332BE4" w:rsidP="007536A1">
            <w:r>
              <w:t>u</w:t>
            </w:r>
            <w:r w:rsidR="00F24230">
              <w:t xml:space="preserve">stawa </w:t>
            </w:r>
            <w:r w:rsidR="007536A1" w:rsidRPr="007536A1">
              <w:t>z dnia 14 grudnia 1995 r.</w:t>
            </w:r>
            <w:r w:rsidR="007536A1">
              <w:t xml:space="preserve"> </w:t>
            </w:r>
            <w:r w:rsidR="007536A1" w:rsidRPr="007536A1">
              <w:t>o urzędzie Ministra Obrony Narodowej</w:t>
            </w:r>
            <w:r w:rsidR="007536A1">
              <w:t xml:space="preserve"> (Dz. U. z 2019 r. poz. 196)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EDA45" w14:textId="77777777" w:rsidR="00332BE4" w:rsidRPr="0003793B" w:rsidRDefault="00CF13D8" w:rsidP="001C5B5A">
            <w:r w:rsidRPr="0003793B">
              <w:t>Udzielanie zwolnień z obowiązku oznakowania przeszkód lotniczych i zezwoleń na zmianę sposobu lub rodzaju oznakowania tych przeszkód.</w:t>
            </w:r>
          </w:p>
          <w:p w14:paraId="7F586526" w14:textId="77777777" w:rsidR="001C5B5A" w:rsidRPr="0003793B" w:rsidRDefault="004B0CFD" w:rsidP="001C5B5A">
            <w:r w:rsidRPr="0003793B">
              <w:t>Uznawanie obiektów za przeszkody lotnicze.</w:t>
            </w:r>
          </w:p>
          <w:p w14:paraId="7D2D6C12" w14:textId="3A380A3D" w:rsidR="00442A28" w:rsidRPr="0003793B" w:rsidRDefault="002E3674" w:rsidP="00442A28">
            <w:r>
              <w:t>Udzielanie</w:t>
            </w:r>
            <w:r w:rsidRPr="0003793B">
              <w:t xml:space="preserve"> </w:t>
            </w:r>
            <w:r w:rsidR="00F24230" w:rsidRPr="0003793B">
              <w:t xml:space="preserve">zgód na powstanie obiektów stałych </w:t>
            </w:r>
            <w:r w:rsidR="00013F5E" w:rsidRPr="0003793B">
              <w:t xml:space="preserve">o charakterze trwałym </w:t>
            </w:r>
            <w:r w:rsidR="00FA3622" w:rsidRPr="0003793B">
              <w:t>przekraczających wysokość wyznaczoną przez powierzchnie ograniczające przeszkody.</w:t>
            </w:r>
            <w:r w:rsidR="00442A28" w:rsidRPr="0003793B">
              <w:t xml:space="preserve"> </w:t>
            </w:r>
          </w:p>
          <w:p w14:paraId="5297E5C0" w14:textId="77777777" w:rsidR="00F24230" w:rsidRPr="0003793B" w:rsidRDefault="00442A28" w:rsidP="00083BA3">
            <w:r w:rsidRPr="0003793B">
              <w:t>Prowadzenie ewidencji przeszkód lotniczych.</w:t>
            </w:r>
          </w:p>
          <w:p w14:paraId="2855D04B" w14:textId="77777777" w:rsidR="00DF3EA8" w:rsidRPr="0003793B" w:rsidRDefault="00DF3EA8" w:rsidP="00083BA3">
            <w:r w:rsidRPr="0003793B">
              <w:t>Udostępnianie informacji o przeszkodach lotniczych</w:t>
            </w:r>
            <w:r w:rsidR="00C6165A">
              <w:t>.</w:t>
            </w:r>
          </w:p>
        </w:tc>
      </w:tr>
      <w:tr w:rsidR="0003793B" w:rsidRPr="0003793B" w14:paraId="1002FDBB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426DF" w14:textId="77777777" w:rsidR="00F24230" w:rsidRDefault="00F24230" w:rsidP="007536A1">
            <w:r>
              <w:t xml:space="preserve">Minister </w:t>
            </w:r>
            <w:r w:rsidR="007536A1">
              <w:t>Spraw Wewnętrznych i Administracji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1405D1" w14:textId="77777777" w:rsidR="00F24230" w:rsidRDefault="00F24230" w:rsidP="00697989">
            <w:r>
              <w:t>1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FDD60" w14:textId="77777777" w:rsidR="00F24230" w:rsidRDefault="00332BE4" w:rsidP="00332BE4">
            <w:r>
              <w:t>r</w:t>
            </w:r>
            <w:r w:rsidR="007536A1" w:rsidRPr="007536A1">
              <w:t xml:space="preserve">ozporządzenie Prezesa Rady Ministrów </w:t>
            </w:r>
            <w:r w:rsidR="00AE0C4E" w:rsidRPr="00AE0C4E">
              <w:t>z dnia 14 sierpnia 2019 r.</w:t>
            </w:r>
            <w:r w:rsidR="00AE0C4E">
              <w:t xml:space="preserve"> </w:t>
            </w:r>
            <w:r w:rsidR="007536A1" w:rsidRPr="007536A1">
              <w:t>w sprawie szczegółowego zakresu działania Ministra Spraw Wewnętrznych i Administracji</w:t>
            </w:r>
            <w:r w:rsidR="00AE0C4E">
              <w:t xml:space="preserve"> (Dz. U. poz. 1540)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C5311" w14:textId="77777777" w:rsidR="00166EB7" w:rsidRPr="0003793B" w:rsidRDefault="00FA3622" w:rsidP="001C5B5A">
            <w:r w:rsidRPr="0003793B">
              <w:t>Udzielanie zwolnień z obowiązku oznakowania przeszkód lotniczych i zezwoleń na zmianę sposobu lub rodzaju oznakowania tych przeszkód.</w:t>
            </w:r>
            <w:r w:rsidRPr="0003793B" w:rsidDel="00501328">
              <w:t xml:space="preserve"> </w:t>
            </w:r>
          </w:p>
          <w:p w14:paraId="1F1B6695" w14:textId="77777777" w:rsidR="001C5B5A" w:rsidRPr="0003793B" w:rsidRDefault="004B0CFD" w:rsidP="001C5B5A">
            <w:r w:rsidRPr="0003793B">
              <w:t>Uznawanie obiektów za przeszkody lotnicze.</w:t>
            </w:r>
          </w:p>
          <w:p w14:paraId="793B11F8" w14:textId="12ED8B52" w:rsidR="00442A28" w:rsidRPr="0003793B" w:rsidRDefault="002E3674" w:rsidP="00442A28">
            <w:r>
              <w:t>Udzielanie</w:t>
            </w:r>
            <w:r w:rsidRPr="0003793B">
              <w:t xml:space="preserve"> </w:t>
            </w:r>
            <w:r w:rsidR="00F24230" w:rsidRPr="0003793B">
              <w:t xml:space="preserve">zgód na powstanie obiektów stałych </w:t>
            </w:r>
            <w:r w:rsidR="00013F5E" w:rsidRPr="0003793B">
              <w:t xml:space="preserve">o charakterze trwałym </w:t>
            </w:r>
            <w:r w:rsidR="00FA3622" w:rsidRPr="0003793B">
              <w:t>przekraczających wysokość wyznaczoną przez powierzchnie ograniczające przeszkody.</w:t>
            </w:r>
            <w:r w:rsidR="00442A28" w:rsidRPr="0003793B">
              <w:t xml:space="preserve"> </w:t>
            </w:r>
          </w:p>
          <w:p w14:paraId="6A2D4340" w14:textId="77777777" w:rsidR="00F24230" w:rsidRPr="0003793B" w:rsidRDefault="00442A28" w:rsidP="00083BA3">
            <w:r w:rsidRPr="0003793B">
              <w:t>Prowadzenie ewidencji przeszkód lotniczych.</w:t>
            </w:r>
          </w:p>
          <w:p w14:paraId="6579E2E9" w14:textId="77777777" w:rsidR="00DF3EA8" w:rsidRPr="0003793B" w:rsidRDefault="00DF3EA8" w:rsidP="00083BA3">
            <w:r w:rsidRPr="0003793B">
              <w:t>Udostępnianie informacji o przeszkodach lotniczych</w:t>
            </w:r>
            <w:r w:rsidR="00C6165A">
              <w:t>.</w:t>
            </w:r>
          </w:p>
        </w:tc>
      </w:tr>
      <w:tr w:rsidR="0003793B" w:rsidRPr="0003793B" w14:paraId="2C23B0F9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CB6CA" w14:textId="77777777" w:rsidR="00F24230" w:rsidRPr="00692252" w:rsidRDefault="00F24230" w:rsidP="00697989">
            <w:r>
              <w:t>Zarządzający lotniskami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D44A5" w14:textId="77777777" w:rsidR="00F24230" w:rsidRPr="00692252" w:rsidRDefault="00F24230" w:rsidP="00697989">
            <w:r>
              <w:t>32</w:t>
            </w:r>
            <w:r w:rsidRPr="00692252">
              <w:t xml:space="preserve"> 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8F1893" w14:textId="77777777" w:rsidR="00F24230" w:rsidRPr="00692252" w:rsidRDefault="00F24230" w:rsidP="00697989">
            <w:r w:rsidRPr="00692252">
              <w:t xml:space="preserve">Rejestr lotnisk cywilnych 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AB33EE" w14:textId="77777777" w:rsidR="002E3674" w:rsidRDefault="009359C8" w:rsidP="009467D0">
            <w:r w:rsidRPr="0003793B">
              <w:t>Wyznaczanie powierzchni ograniczających przeszkody.</w:t>
            </w:r>
            <w:r w:rsidR="00852EB1">
              <w:t xml:space="preserve"> </w:t>
            </w:r>
          </w:p>
          <w:p w14:paraId="6E41F9C9" w14:textId="535400B0" w:rsidR="009467D0" w:rsidRDefault="009467D0" w:rsidP="009467D0">
            <w:r w:rsidRPr="0003793B">
              <w:t xml:space="preserve">Występowanie z wnioskiem o </w:t>
            </w:r>
            <w:r>
              <w:t xml:space="preserve">udzielenie </w:t>
            </w:r>
            <w:r w:rsidRPr="0003793B">
              <w:t>zwolnie</w:t>
            </w:r>
            <w:r>
              <w:t>nia</w:t>
            </w:r>
            <w:r w:rsidRPr="0003793B">
              <w:t xml:space="preserve"> z obowiązku oznakowania </w:t>
            </w:r>
            <w:r w:rsidRPr="0003793B">
              <w:lastRenderedPageBreak/>
              <w:t xml:space="preserve">przeszkód lotniczych </w:t>
            </w:r>
            <w:r>
              <w:t>albo</w:t>
            </w:r>
            <w:r w:rsidRPr="0003793B">
              <w:t xml:space="preserve"> zezwole</w:t>
            </w:r>
            <w:r>
              <w:t>nia</w:t>
            </w:r>
            <w:r w:rsidRPr="0003793B">
              <w:t xml:space="preserve"> na zmianę sposobu lub rodzaju oznakowania tych przeszkód.</w:t>
            </w:r>
            <w:r w:rsidRPr="0003793B" w:rsidDel="00501328">
              <w:t xml:space="preserve"> </w:t>
            </w:r>
          </w:p>
          <w:p w14:paraId="741882C3" w14:textId="77777777" w:rsidR="009467D0" w:rsidRPr="0003793B" w:rsidRDefault="009467D0" w:rsidP="009467D0">
            <w:r w:rsidRPr="0003793B">
              <w:t>Występowanie z wnioskiem o uznanie obiektu za przeszkodę lotniczą.</w:t>
            </w:r>
          </w:p>
          <w:p w14:paraId="6B5D5EA9" w14:textId="77777777" w:rsidR="005E077D" w:rsidRPr="0003793B" w:rsidRDefault="005E077D" w:rsidP="005E077D">
            <w:r w:rsidRPr="0003793B">
              <w:t>Uzgadnianie analizy bezpieczeństwa dotyczącej uznania obiektu za przeszkodę lotniczą.</w:t>
            </w:r>
          </w:p>
          <w:p w14:paraId="780561EB" w14:textId="77777777" w:rsidR="00F24230" w:rsidRPr="0003793B" w:rsidRDefault="00F24230" w:rsidP="00697989">
            <w:r w:rsidRPr="0003793B">
              <w:t>Uzgadnianie lokalizacji obiektu stałego o charakterze czasowym i obiektu ruchomego</w:t>
            </w:r>
            <w:r w:rsidR="00FA3622" w:rsidRPr="0003793B">
              <w:t xml:space="preserve"> </w:t>
            </w:r>
            <w:r w:rsidR="009359C8" w:rsidRPr="0003793B">
              <w:t xml:space="preserve">przekraczającego </w:t>
            </w:r>
            <w:r w:rsidR="00FA3622" w:rsidRPr="0003793B">
              <w:t>wysokość wyznaczoną przez powierzchnie ograniczające przeszkody</w:t>
            </w:r>
            <w:r w:rsidRPr="0003793B">
              <w:t>.</w:t>
            </w:r>
          </w:p>
          <w:p w14:paraId="34262580" w14:textId="77777777" w:rsidR="00F24230" w:rsidRPr="0003793B" w:rsidRDefault="00E93EE0" w:rsidP="00697989">
            <w:r w:rsidRPr="0003793B">
              <w:t xml:space="preserve">Sporządzanie </w:t>
            </w:r>
            <w:r w:rsidR="00F24230" w:rsidRPr="0003793B">
              <w:t>informacji NOTAM</w:t>
            </w:r>
            <w:r w:rsidR="00DF3EA8" w:rsidRPr="0003793B">
              <w:t xml:space="preserve"> lub suplementu</w:t>
            </w:r>
            <w:r w:rsidR="00F24230" w:rsidRPr="0003793B">
              <w:t xml:space="preserve"> </w:t>
            </w:r>
            <w:r w:rsidR="00DF3EA8" w:rsidRPr="0003793B">
              <w:t xml:space="preserve">dotyczących </w:t>
            </w:r>
            <w:r w:rsidR="00F24230" w:rsidRPr="0003793B">
              <w:t>powstania obiektu stałego o charakterze czasowym i obiektu ruchomego</w:t>
            </w:r>
            <w:r w:rsidR="00FA3622" w:rsidRPr="0003793B">
              <w:t xml:space="preserve"> </w:t>
            </w:r>
            <w:r w:rsidR="009359C8" w:rsidRPr="0003793B">
              <w:t xml:space="preserve">przekraczającego </w:t>
            </w:r>
            <w:r w:rsidR="00852EB1" w:rsidRPr="00852EB1">
              <w:t xml:space="preserve">wysokość wyznaczoną przez </w:t>
            </w:r>
            <w:r w:rsidR="00FA3622" w:rsidRPr="0003793B">
              <w:t>powierzchnie ograniczające przeszkody</w:t>
            </w:r>
            <w:r w:rsidR="00F24230" w:rsidRPr="0003793B">
              <w:t>.</w:t>
            </w:r>
          </w:p>
          <w:p w14:paraId="36796D47" w14:textId="77777777" w:rsidR="00F24230" w:rsidRPr="0003793B" w:rsidRDefault="00F24230" w:rsidP="00697989">
            <w:r w:rsidRPr="0003793B">
              <w:t>Opiniowanie powstania obiektu stałego o charakterze trwałym, którego wysokość przekracza wysokość wyznaczoną przez powierzchnie ograniczające przeszkody.</w:t>
            </w:r>
          </w:p>
          <w:p w14:paraId="6B621099" w14:textId="77777777" w:rsidR="009359C8" w:rsidRPr="0003793B" w:rsidRDefault="000608B4" w:rsidP="009359C8">
            <w:r w:rsidRPr="0003793B">
              <w:t>Opiniowanie udzielania zwolnień z obowiązku oznakowania przeszkód lotniczych i zezwoleń na zmianę sposobu lub rodzaju oznakowania tych przeszkód.</w:t>
            </w:r>
          </w:p>
        </w:tc>
      </w:tr>
      <w:tr w:rsidR="0003793B" w:rsidRPr="0003793B" w14:paraId="1D572147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490FCE" w14:textId="77777777" w:rsidR="00F24230" w:rsidRDefault="00F24230" w:rsidP="00697989">
            <w:r>
              <w:lastRenderedPageBreak/>
              <w:t>Jednostka organizacyjna zarządzająca lotniskami wpisanymi</w:t>
            </w:r>
            <w:r w:rsidR="00852EB1">
              <w:t xml:space="preserve"> wyłącznie</w:t>
            </w:r>
            <w:r>
              <w:t xml:space="preserve"> </w:t>
            </w:r>
            <w:r>
              <w:lastRenderedPageBreak/>
              <w:t xml:space="preserve">do rejestru lotnisk i lądowisk wojskowych 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03963" w14:textId="77777777" w:rsidR="00F24230" w:rsidRDefault="00DF3EA8" w:rsidP="00697989">
            <w:r>
              <w:lastRenderedPageBreak/>
              <w:t>około 20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D66601" w14:textId="77777777" w:rsidR="00F24230" w:rsidRPr="00692252" w:rsidRDefault="00F24230" w:rsidP="00697989">
            <w:r>
              <w:t>Rejestr lotnisk i lądowisk wojskowych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CA64E" w14:textId="77777777" w:rsidR="005A523C" w:rsidRDefault="005E077D" w:rsidP="00585FDE">
            <w:r w:rsidRPr="0003793B">
              <w:t>Wyznaczanie powierzchni ograniczających przeszkody.</w:t>
            </w:r>
            <w:r w:rsidR="00C6165A">
              <w:t xml:space="preserve"> </w:t>
            </w:r>
          </w:p>
          <w:p w14:paraId="01AE66DF" w14:textId="0D05117D" w:rsidR="00585FDE" w:rsidRDefault="00585FDE" w:rsidP="00585FDE">
            <w:r w:rsidRPr="0003793B">
              <w:t xml:space="preserve">Występowanie z wnioskiem o </w:t>
            </w:r>
            <w:r>
              <w:t xml:space="preserve">udzielenie </w:t>
            </w:r>
            <w:r w:rsidRPr="0003793B">
              <w:t>zwolnie</w:t>
            </w:r>
            <w:r>
              <w:t>nia</w:t>
            </w:r>
            <w:r w:rsidRPr="0003793B">
              <w:t xml:space="preserve"> z </w:t>
            </w:r>
            <w:r w:rsidRPr="0003793B">
              <w:lastRenderedPageBreak/>
              <w:t xml:space="preserve">obowiązku oznakowania przeszkód lotniczych </w:t>
            </w:r>
            <w:r>
              <w:t>albo</w:t>
            </w:r>
            <w:r w:rsidRPr="0003793B">
              <w:t xml:space="preserve"> zezwole</w:t>
            </w:r>
            <w:r>
              <w:t>nia</w:t>
            </w:r>
            <w:r w:rsidRPr="0003793B">
              <w:t xml:space="preserve"> na zmianę sposobu lub rodzaju oznakowania tych przeszkód.</w:t>
            </w:r>
            <w:r w:rsidRPr="0003793B" w:rsidDel="00501328">
              <w:t xml:space="preserve"> </w:t>
            </w:r>
          </w:p>
          <w:p w14:paraId="1AAD26DF" w14:textId="77777777" w:rsidR="00585FDE" w:rsidRPr="0003793B" w:rsidRDefault="00585FDE" w:rsidP="00585FDE">
            <w:r w:rsidRPr="0003793B">
              <w:t>Występowanie z wnioskiem o uznanie obiektu za przeszkodę lotniczą.</w:t>
            </w:r>
          </w:p>
          <w:p w14:paraId="7FB8F2C8" w14:textId="77777777" w:rsidR="005E077D" w:rsidRPr="0003793B" w:rsidRDefault="005E077D" w:rsidP="005E077D">
            <w:r w:rsidRPr="0003793B">
              <w:t>Uzgadnianie analizy bezpieczeństwa dotyczącej uznania obiektu za przeszkodę lotniczą.</w:t>
            </w:r>
          </w:p>
          <w:p w14:paraId="7546D538" w14:textId="77777777" w:rsidR="00F24230" w:rsidRPr="0003793B" w:rsidRDefault="00F24230" w:rsidP="00697989">
            <w:r w:rsidRPr="0003793B">
              <w:t>Uzgadnianie lokalizacji obiektu stałego o charakterze czasowym i obiektu ruchomego</w:t>
            </w:r>
            <w:r w:rsidR="004B0CFD" w:rsidRPr="0003793B">
              <w:t xml:space="preserve"> </w:t>
            </w:r>
            <w:r w:rsidR="005E077D" w:rsidRPr="0003793B">
              <w:t xml:space="preserve">przekraczającego </w:t>
            </w:r>
            <w:r w:rsidR="004B0CFD" w:rsidRPr="0003793B">
              <w:t>wysokość wyznaczoną przez powierzchnie</w:t>
            </w:r>
            <w:r w:rsidR="00524085" w:rsidRPr="0003793B">
              <w:t xml:space="preserve"> </w:t>
            </w:r>
            <w:r w:rsidR="004B0CFD" w:rsidRPr="0003793B">
              <w:t>ograniczające przeszkody</w:t>
            </w:r>
            <w:r w:rsidRPr="0003793B">
              <w:t>.</w:t>
            </w:r>
          </w:p>
          <w:p w14:paraId="6810AF73" w14:textId="77777777" w:rsidR="00F24230" w:rsidRPr="0003793B" w:rsidRDefault="00E93EE0" w:rsidP="00697989">
            <w:r w:rsidRPr="0003793B">
              <w:t xml:space="preserve">Sporządzanie </w:t>
            </w:r>
            <w:r w:rsidR="00F24230" w:rsidRPr="0003793B">
              <w:t>informacji NOTAM</w:t>
            </w:r>
            <w:r w:rsidR="00DF3EA8" w:rsidRPr="0003793B">
              <w:t xml:space="preserve"> lub suplementu</w:t>
            </w:r>
            <w:r w:rsidR="00F24230" w:rsidRPr="0003793B">
              <w:t xml:space="preserve"> dot</w:t>
            </w:r>
            <w:r w:rsidR="00442A28" w:rsidRPr="0003793B">
              <w:t>ycząc</w:t>
            </w:r>
            <w:r w:rsidR="00DF3EA8" w:rsidRPr="0003793B">
              <w:t>ych</w:t>
            </w:r>
            <w:r w:rsidR="00442A28" w:rsidRPr="0003793B">
              <w:t xml:space="preserve"> </w:t>
            </w:r>
            <w:r w:rsidR="00F24230" w:rsidRPr="0003793B">
              <w:t>powstania obiektu stałego o charakterze czasowym i obiektu ruchomego</w:t>
            </w:r>
            <w:r w:rsidR="00A7284F" w:rsidRPr="0003793B">
              <w:t xml:space="preserve"> przekraczającego </w:t>
            </w:r>
            <w:r w:rsidR="00C6165A" w:rsidRPr="00C6165A">
              <w:t xml:space="preserve">wysokość wyznaczoną przez </w:t>
            </w:r>
            <w:r w:rsidR="00A7284F" w:rsidRPr="0003793B">
              <w:t>powierzchnie ograniczające przeszkody</w:t>
            </w:r>
            <w:r w:rsidR="00F24230" w:rsidRPr="0003793B">
              <w:t>.</w:t>
            </w:r>
          </w:p>
          <w:p w14:paraId="6327CEC1" w14:textId="77777777" w:rsidR="00F24230" w:rsidRPr="0003793B" w:rsidRDefault="00F24230" w:rsidP="00697989">
            <w:r w:rsidRPr="0003793B">
              <w:t>Opiniowanie powstania obiektu stałego o charakterze trwałym, którego wysokość przekracza wysokość wyznaczoną przez powierzchnie ograniczające przeszkody.</w:t>
            </w:r>
          </w:p>
          <w:p w14:paraId="0933A53F" w14:textId="77777777" w:rsidR="00F24230" w:rsidRPr="0003793B" w:rsidRDefault="000608B4" w:rsidP="00697989">
            <w:r w:rsidRPr="0003793B">
              <w:t>Opiniowanie udzielania zwolnień z obowiązku oznakowania przeszkód lotniczych i zezwoleń na zmianę sposobu lub rodzaju oznakowania tych przeszkód.</w:t>
            </w:r>
          </w:p>
        </w:tc>
      </w:tr>
      <w:tr w:rsidR="0003793B" w:rsidRPr="0003793B" w14:paraId="645DA118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A46DE5" w14:textId="77777777" w:rsidR="00F24230" w:rsidRDefault="00F24230" w:rsidP="00852EB1">
            <w:r>
              <w:lastRenderedPageBreak/>
              <w:t xml:space="preserve">Jednostka organizacyjna zarządzająca lotniskami </w:t>
            </w:r>
            <w:r w:rsidR="00852EB1" w:rsidRPr="00852EB1">
              <w:t xml:space="preserve"> </w:t>
            </w:r>
            <w:r w:rsidR="00852EB1" w:rsidRPr="00852EB1">
              <w:lastRenderedPageBreak/>
              <w:t xml:space="preserve">wpisanymi wyłącznie do rejestru </w:t>
            </w:r>
            <w:r w:rsidR="00E9170C">
              <w:t>lotnisk</w:t>
            </w:r>
            <w:r w:rsidR="00C465A3">
              <w:t xml:space="preserve"> i lądowisk</w:t>
            </w:r>
            <w:r w:rsidR="00E9170C">
              <w:t xml:space="preserve"> </w:t>
            </w:r>
            <w:r>
              <w:t>lotni</w:t>
            </w:r>
            <w:r w:rsidR="00DA741D">
              <w:t>ctwa służb porządku publicznego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8C082" w14:textId="77777777" w:rsidR="00F24230" w:rsidRDefault="00DF3EA8" w:rsidP="00697989">
            <w:r>
              <w:lastRenderedPageBreak/>
              <w:t>Około 1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E1EA7" w14:textId="77777777" w:rsidR="00F24230" w:rsidRPr="00692252" w:rsidRDefault="00F24230" w:rsidP="00697989">
            <w:r>
              <w:t>Rejestr lotnisk i lądowisk lotnictwa służb porządku publicznego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0AEE4B" w14:textId="77777777" w:rsidR="00967694" w:rsidRPr="0003793B" w:rsidRDefault="00967694" w:rsidP="00967694">
            <w:r w:rsidRPr="0003793B">
              <w:t>Wyznaczanie powierzchni ograniczających przeszkody.</w:t>
            </w:r>
          </w:p>
          <w:p w14:paraId="14649661" w14:textId="77777777" w:rsidR="00585FDE" w:rsidRDefault="00585FDE" w:rsidP="00585FDE">
            <w:r w:rsidRPr="0003793B">
              <w:t xml:space="preserve">Występowanie z wnioskiem o </w:t>
            </w:r>
            <w:r>
              <w:lastRenderedPageBreak/>
              <w:t xml:space="preserve">udzielenie </w:t>
            </w:r>
            <w:r w:rsidRPr="0003793B">
              <w:t>zwolnie</w:t>
            </w:r>
            <w:r>
              <w:t>nia</w:t>
            </w:r>
            <w:r w:rsidRPr="0003793B">
              <w:t xml:space="preserve"> z obowiązku oznakowania przeszkód lotniczych </w:t>
            </w:r>
            <w:r>
              <w:t>albo</w:t>
            </w:r>
            <w:r w:rsidRPr="0003793B">
              <w:t xml:space="preserve"> zezwole</w:t>
            </w:r>
            <w:r>
              <w:t>nia</w:t>
            </w:r>
            <w:r w:rsidRPr="0003793B">
              <w:t xml:space="preserve"> na zmianę sposobu lub rodzaju oznakowania tych przeszkód.</w:t>
            </w:r>
            <w:r w:rsidRPr="0003793B" w:rsidDel="00501328">
              <w:t xml:space="preserve"> </w:t>
            </w:r>
          </w:p>
          <w:p w14:paraId="71E9C6A0" w14:textId="77777777" w:rsidR="00585FDE" w:rsidRPr="0003793B" w:rsidRDefault="00585FDE" w:rsidP="00585FDE">
            <w:r w:rsidRPr="0003793B">
              <w:t>Występowanie z wnioskiem o uznanie obiektu za przeszkodę lotniczą.</w:t>
            </w:r>
          </w:p>
          <w:p w14:paraId="3075DB97" w14:textId="77777777" w:rsidR="00967694" w:rsidRPr="0003793B" w:rsidRDefault="00967694" w:rsidP="00967694">
            <w:r w:rsidRPr="0003793B">
              <w:t>Uzgadnianie analizy bezpieczeństwa dotyczącej uznania obiektu za przeszkodę lotniczą.</w:t>
            </w:r>
          </w:p>
          <w:p w14:paraId="34760640" w14:textId="77777777" w:rsidR="00F24230" w:rsidRPr="0003793B" w:rsidRDefault="00F24230" w:rsidP="00697989">
            <w:r w:rsidRPr="0003793B">
              <w:t>Uzgadnianie lokalizacji obiektu stałego o charakterze czasowym i obiektu ruchomego</w:t>
            </w:r>
            <w:r w:rsidR="004B0CFD" w:rsidRPr="0003793B">
              <w:t xml:space="preserve"> </w:t>
            </w:r>
            <w:r w:rsidR="00967694" w:rsidRPr="0003793B">
              <w:t xml:space="preserve">przekraczającego </w:t>
            </w:r>
            <w:r w:rsidR="004B0CFD" w:rsidRPr="0003793B">
              <w:t>wysokość wyznaczoną przez powierzchnie ograniczające przeszkody</w:t>
            </w:r>
            <w:r w:rsidR="00967694" w:rsidRPr="0003793B">
              <w:t>.</w:t>
            </w:r>
          </w:p>
          <w:p w14:paraId="10D18CAA" w14:textId="77777777" w:rsidR="00F24230" w:rsidRPr="0003793B" w:rsidRDefault="00E93EE0" w:rsidP="00697989">
            <w:r w:rsidRPr="0003793B">
              <w:t xml:space="preserve">Sporządzanie </w:t>
            </w:r>
            <w:r w:rsidR="00F24230" w:rsidRPr="0003793B">
              <w:t xml:space="preserve">informacji NOTAM </w:t>
            </w:r>
            <w:r w:rsidR="00DF3EA8" w:rsidRPr="0003793B">
              <w:t xml:space="preserve">lub suplementu </w:t>
            </w:r>
            <w:r w:rsidR="00F24230" w:rsidRPr="0003793B">
              <w:t>dot</w:t>
            </w:r>
            <w:r w:rsidR="00442A28" w:rsidRPr="0003793B">
              <w:t>ycząc</w:t>
            </w:r>
            <w:r w:rsidR="00DF3EA8" w:rsidRPr="0003793B">
              <w:t>ych</w:t>
            </w:r>
            <w:r w:rsidR="00442A28" w:rsidRPr="0003793B">
              <w:t xml:space="preserve"> </w:t>
            </w:r>
            <w:r w:rsidR="00F24230" w:rsidRPr="0003793B">
              <w:t>powstania obiektu stałego o charakterze czasowym i obiektu ruchomego</w:t>
            </w:r>
            <w:r w:rsidR="00967694" w:rsidRPr="0003793B">
              <w:t xml:space="preserve"> przekraczającego </w:t>
            </w:r>
            <w:r w:rsidR="008C46EE" w:rsidRPr="008C46EE">
              <w:t xml:space="preserve">wysokość wyznaczoną przez </w:t>
            </w:r>
            <w:r w:rsidR="00967694" w:rsidRPr="0003793B">
              <w:t>powierzchnie ograniczające przeszkody</w:t>
            </w:r>
            <w:r w:rsidR="00F24230" w:rsidRPr="0003793B">
              <w:t>.</w:t>
            </w:r>
          </w:p>
          <w:p w14:paraId="520E12C0" w14:textId="77777777" w:rsidR="00F24230" w:rsidRPr="0003793B" w:rsidRDefault="00F24230" w:rsidP="00697989">
            <w:r w:rsidRPr="0003793B">
              <w:t>Opiniowanie powstania obiektu stałego o charakterze trwałym, którego wysokość przekracza wysokość wyznaczoną przez powierzchnie ograniczające przeszkody.</w:t>
            </w:r>
          </w:p>
          <w:p w14:paraId="00F2240C" w14:textId="77777777" w:rsidR="00F24230" w:rsidRPr="0003793B" w:rsidRDefault="000608B4" w:rsidP="00697989">
            <w:r w:rsidRPr="0003793B">
              <w:t>Opiniowanie udzielania zwolnień z obowiązku oznakowania przeszkód lotniczych i zezwoleń na zmianę sposobu lub rodzaju oznakowania tych przeszkód.</w:t>
            </w:r>
          </w:p>
        </w:tc>
      </w:tr>
      <w:tr w:rsidR="0003793B" w:rsidRPr="0003793B" w14:paraId="2F83F3E6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FA1386" w14:textId="77777777" w:rsidR="00F24230" w:rsidRDefault="00F24230" w:rsidP="00697989">
            <w:r>
              <w:lastRenderedPageBreak/>
              <w:t xml:space="preserve">Instytucja zapewniająca służbę </w:t>
            </w:r>
            <w:r>
              <w:lastRenderedPageBreak/>
              <w:t>ruchu lotniczego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BE002" w14:textId="77777777" w:rsidR="00F24230" w:rsidRDefault="00F24230" w:rsidP="00697989">
            <w:r>
              <w:lastRenderedPageBreak/>
              <w:t>1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D8EF6" w14:textId="11700A1D" w:rsidR="00F24230" w:rsidRDefault="002851A1" w:rsidP="007B50CD">
            <w:r>
              <w:t xml:space="preserve">ustawa </w:t>
            </w:r>
            <w:r w:rsidR="00F24230">
              <w:t xml:space="preserve">z dnia 8 grudnia 2006 r. o Polskiej Agencji Żeglugi </w:t>
            </w:r>
            <w:r w:rsidR="00F24230">
              <w:lastRenderedPageBreak/>
              <w:t>Powietrznej</w:t>
            </w:r>
            <w:r w:rsidR="007B50CD">
              <w:t xml:space="preserve"> (Dz. U. z 2017 r. poz. 1967</w:t>
            </w:r>
            <w:r w:rsidR="005A523C">
              <w:t>, z późn. zm.</w:t>
            </w:r>
            <w:r w:rsidR="007B50CD">
              <w:t>)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22BF1" w14:textId="77777777" w:rsidR="00F24230" w:rsidRPr="0003793B" w:rsidRDefault="00F24230" w:rsidP="00697989">
            <w:r w:rsidRPr="0003793B">
              <w:lastRenderedPageBreak/>
              <w:t>Publikowanie informacji o przeszkodach lotniczych.</w:t>
            </w:r>
          </w:p>
          <w:p w14:paraId="479C7559" w14:textId="77777777" w:rsidR="000C2F1E" w:rsidRPr="0003793B" w:rsidRDefault="000C2F1E" w:rsidP="000C2F1E">
            <w:r w:rsidRPr="0003793B">
              <w:lastRenderedPageBreak/>
              <w:t>Występowanie z wnioskiem o uznanie obiektu za przeszkodę lotniczą.</w:t>
            </w:r>
          </w:p>
          <w:p w14:paraId="584EA508" w14:textId="77777777" w:rsidR="002851A1" w:rsidRPr="0003793B" w:rsidRDefault="002851A1" w:rsidP="002851A1">
            <w:r w:rsidRPr="0003793B">
              <w:t>Uzgadnianie analizy bezpieczeństwa dotyczącej uznania obiektu za przeszkodę lotniczą.</w:t>
            </w:r>
          </w:p>
          <w:p w14:paraId="5C1E0B9B" w14:textId="77777777" w:rsidR="002851A1" w:rsidRPr="0003793B" w:rsidRDefault="002851A1" w:rsidP="002851A1">
            <w:r w:rsidRPr="0003793B">
              <w:t>Uzgadnianie lokalizacji obiektu stałego o charakterze czasowym i obiektu ruchomego przekraczającego wysokość wyznaczoną przez powierzchnie ograniczające przeszkody.</w:t>
            </w:r>
          </w:p>
          <w:p w14:paraId="0B1A509D" w14:textId="77777777" w:rsidR="00F24230" w:rsidRPr="0003793B" w:rsidRDefault="00F24230" w:rsidP="00697989">
            <w:r w:rsidRPr="0003793B">
              <w:t>Opiniowanie powstania obiektu stałego o charakterze trwałym, którego wysokość przekracza wysokość wyznaczoną przez powierzchnie ograniczające przeszkody.</w:t>
            </w:r>
          </w:p>
          <w:p w14:paraId="0B935DD9" w14:textId="77777777" w:rsidR="005F1A4B" w:rsidRPr="0003793B" w:rsidRDefault="005F1A4B" w:rsidP="00697989">
            <w:r w:rsidRPr="0003793B">
              <w:t>Opiniowanie udzielania zwolnień z obowiązku oznakowania przeszkód lotniczych i zezwoleń na zmianę sposobu lub rodzaju oznakowania tych przeszkód.</w:t>
            </w:r>
          </w:p>
        </w:tc>
      </w:tr>
      <w:tr w:rsidR="00F24230" w:rsidRPr="00781B20" w14:paraId="2D5B1604" w14:textId="77777777" w:rsidTr="00A153A7">
        <w:trPr>
          <w:trHeight w:val="142"/>
        </w:trPr>
        <w:tc>
          <w:tcPr>
            <w:tcW w:w="115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307C84" w14:textId="77777777" w:rsidR="00F24230" w:rsidRDefault="00F24230" w:rsidP="00524085">
            <w:r>
              <w:lastRenderedPageBreak/>
              <w:t>Podmioty obowiązane do zgłoszenia przeszkody lotniczej lub o</w:t>
            </w:r>
            <w:r w:rsidR="00DA741D">
              <w:t>znakowania przeszkody lotniczej</w:t>
            </w:r>
          </w:p>
        </w:tc>
        <w:tc>
          <w:tcPr>
            <w:tcW w:w="73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5DC7A" w14:textId="77777777" w:rsidR="00F24230" w:rsidRDefault="00F24230" w:rsidP="00697989">
            <w:r>
              <w:t>Około 3484 podmiotów</w:t>
            </w:r>
          </w:p>
        </w:tc>
        <w:tc>
          <w:tcPr>
            <w:tcW w:w="1338" w:type="pct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87E5FF" w14:textId="77777777" w:rsidR="00F24230" w:rsidRDefault="00F24230" w:rsidP="00697989">
            <w:r>
              <w:t xml:space="preserve">Rejestr lotnisk </w:t>
            </w:r>
            <w:r w:rsidR="00083BA3">
              <w:t xml:space="preserve">cywilnych </w:t>
            </w:r>
            <w:r>
              <w:t>i Zintegrowany Pakiet Informacji Lotniczych</w:t>
            </w:r>
          </w:p>
        </w:tc>
        <w:tc>
          <w:tcPr>
            <w:tcW w:w="1780" w:type="pct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8F51E4" w14:textId="77777777" w:rsidR="00F24230" w:rsidRDefault="00F24230" w:rsidP="00697989">
            <w:r>
              <w:t>Zgłoszenie przeszkody lotniczej</w:t>
            </w:r>
            <w:r w:rsidR="00524085">
              <w:t>.</w:t>
            </w:r>
          </w:p>
          <w:p w14:paraId="7B4551AB" w14:textId="77777777" w:rsidR="00F24230" w:rsidRDefault="00F24230" w:rsidP="00697989">
            <w:r>
              <w:t>Oznakowanie przeszkody lotniczej</w:t>
            </w:r>
            <w:r w:rsidR="00524085">
              <w:t>.</w:t>
            </w:r>
          </w:p>
        </w:tc>
      </w:tr>
      <w:tr w:rsidR="00F24230" w:rsidRPr="00781B20" w14:paraId="3300253B" w14:textId="77777777" w:rsidTr="00A153A7">
        <w:trPr>
          <w:trHeight w:val="30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686BE6" w14:textId="77777777" w:rsidR="00F24230" w:rsidRPr="00BB6799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5. </w:t>
            </w:r>
            <w:r w:rsidRPr="00BB6799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F24230" w:rsidRPr="00781B20" w14:paraId="389167C5" w14:textId="77777777" w:rsidTr="00A153A7">
        <w:trPr>
          <w:trHeight w:val="3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A117A2" w14:textId="169D26BE" w:rsidR="00F24230" w:rsidRDefault="00F24230" w:rsidP="00697989">
            <w:r>
              <w:t>K</w:t>
            </w:r>
            <w:r w:rsidRPr="00692252">
              <w:t xml:space="preserve">onsultacje </w:t>
            </w:r>
            <w:r>
              <w:t xml:space="preserve">publiczne </w:t>
            </w:r>
            <w:r w:rsidRPr="00692252">
              <w:t>zosta</w:t>
            </w:r>
            <w:r>
              <w:t>ną</w:t>
            </w:r>
            <w:r w:rsidRPr="00692252">
              <w:t xml:space="preserve"> przeprowadzone zgodnie z trybem przewidzianym w </w:t>
            </w:r>
            <w:r>
              <w:t xml:space="preserve">uchwale nr 190 Rady Ministrów z dnia 29 października 2013 r. – </w:t>
            </w:r>
            <w:r w:rsidRPr="00692252">
              <w:t>Regulamin pracy Rady Ministrów</w:t>
            </w:r>
            <w:r>
              <w:t xml:space="preserve"> (M.P. z 2016 r. poz. 1006, z późn. zm.). Treść projektu zostanie podana do publicznej wiadomości przez zamieszczenie, zgodnie z art. 5 ustawy z dnia 7 lipca 2005 r. o działalności lobbingowej w procesie stanowienia prawa (Dz. U. z 2017 r. poz. 248) </w:t>
            </w:r>
            <w:r w:rsidR="00C66E0F">
              <w:t xml:space="preserve">i </w:t>
            </w:r>
            <w:r w:rsidR="00C66E0F" w:rsidRPr="00564140">
              <w:t xml:space="preserve">§ 52 uchwały </w:t>
            </w:r>
            <w:r w:rsidR="00C66E0F" w:rsidRPr="003D0295">
              <w:t>nr 190 Rady Ministrów z dnia 29 października 2013 r. – Regulamin pracy Rady Ministrów,</w:t>
            </w:r>
            <w:r w:rsidR="00C66E0F">
              <w:t xml:space="preserve"> </w:t>
            </w:r>
            <w:r>
              <w:t>w Biuletynie Informacji Publicznej, na stronie podmiotowej Rządowego Centrum Legislacji w serwisie Rządowy Proces Legislacyjny.</w:t>
            </w:r>
          </w:p>
          <w:p w14:paraId="6A147B77" w14:textId="77777777" w:rsidR="00F24230" w:rsidRPr="00692252" w:rsidRDefault="00F24230" w:rsidP="00A153A7">
            <w:pPr>
              <w:spacing w:line="240" w:lineRule="auto"/>
              <w:contextualSpacing/>
            </w:pPr>
            <w:r>
              <w:lastRenderedPageBreak/>
              <w:t>Informacja o udostępnieniu projektu zostanie przekazana do następujących podmiotów</w:t>
            </w:r>
            <w:r w:rsidRPr="00692252">
              <w:t>:</w:t>
            </w:r>
          </w:p>
          <w:p w14:paraId="2ED1675D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000C5C">
              <w:rPr>
                <w:lang w:val="pl-PL"/>
              </w:rPr>
              <w:t>Górnośląskie Towarzystwo Lotnicze S.A., al. Korfantego 38, 40-161 Katowice;</w:t>
            </w:r>
          </w:p>
          <w:p w14:paraId="32771A2D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000C5C">
              <w:rPr>
                <w:lang w:val="pl-PL"/>
              </w:rPr>
              <w:t>Mazowiecki Port Lotniczy Warszawa-Modlin Sp. z o.o., ul. Gen. W. Thommee 1A, 05-102 Nowy Dwór Mazowiecki;</w:t>
            </w:r>
          </w:p>
          <w:p w14:paraId="1E33FD74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000C5C">
              <w:rPr>
                <w:lang w:val="pl-PL"/>
              </w:rPr>
              <w:t>Międzynarodowy Port Lotniczy im. Jana Pawła II</w:t>
            </w:r>
            <w:r>
              <w:rPr>
                <w:lang w:val="pl-PL"/>
              </w:rPr>
              <w:t xml:space="preserve"> Kraków-Balice Sp. z o.o.</w:t>
            </w:r>
            <w:r w:rsidRPr="00000C5C">
              <w:rPr>
                <w:lang w:val="pl-PL"/>
              </w:rPr>
              <w:t>,</w:t>
            </w:r>
            <w:r>
              <w:rPr>
                <w:lang w:val="pl-PL"/>
              </w:rPr>
              <w:t xml:space="preserve"> u</w:t>
            </w:r>
            <w:r w:rsidRPr="00000C5C">
              <w:rPr>
                <w:lang w:val="pl-PL"/>
              </w:rPr>
              <w:t>l. Kpt. M. Medweckiego</w:t>
            </w:r>
            <w:r>
              <w:rPr>
                <w:lang w:val="pl-PL"/>
              </w:rPr>
              <w:t> </w:t>
            </w:r>
            <w:r w:rsidRPr="00000C5C">
              <w:rPr>
                <w:lang w:val="pl-PL"/>
              </w:rPr>
              <w:t>1, 32-083 Balice;</w:t>
            </w:r>
          </w:p>
          <w:p w14:paraId="4B8EFB18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BE12F8">
              <w:rPr>
                <w:lang w:val="pl-PL"/>
              </w:rPr>
              <w:t>Port Lotniczy Bydgoszcz S.A. im. Ignacego Jana Paderewskiego, ul. Paderewskiego 1, 86-005    Białe Błota;</w:t>
            </w:r>
          </w:p>
          <w:p w14:paraId="4743AB26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Port Lotniczy Gdańsk Sp. z o.o., ul. Słowackiego 200, 80-298 Gdańsk;</w:t>
            </w:r>
          </w:p>
          <w:p w14:paraId="0A09AC12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Port Lotniczy Lublin S.A., ul. Króla Jana Sobieskiego 1, 21-040 Świdnik;</w:t>
            </w:r>
          </w:p>
          <w:p w14:paraId="301AEB28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Port Lotniczy Łódź im. Władysława Reymonta Sp. z o.o., ul. Gen. S. Maczka 35, 94-328 Łódź;</w:t>
            </w:r>
          </w:p>
          <w:p w14:paraId="13BC355A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Port Lotniczy Poznań-Ławica Sp. z o.o., ul. Bukowska 285, 60-189 Poznań;</w:t>
            </w:r>
          </w:p>
          <w:p w14:paraId="36576CAD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Port Lotniczy „Rzeszów - Jasionka</w:t>
            </w:r>
            <w:r w:rsidR="00C66E0F" w:rsidRPr="00C31F47">
              <w:rPr>
                <w:lang w:val="pl-PL"/>
              </w:rPr>
              <w:t>”</w:t>
            </w:r>
            <w:r w:rsidRPr="00C31F47">
              <w:rPr>
                <w:lang w:val="pl-PL"/>
              </w:rPr>
              <w:t xml:space="preserve"> Sp. z o.o., Jasionka 942, 36-002 Jasionka;</w:t>
            </w:r>
          </w:p>
          <w:p w14:paraId="52F0FE6A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Port Lotniczy Szczecin – Goleniów Sp. z o.o., Glewice 1a, 72-100 Goleniów;</w:t>
            </w:r>
          </w:p>
          <w:p w14:paraId="025D12FC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Port Lotniczy Wrocław S.A., ul. Graniczna 190, 54-530 Wrocław;</w:t>
            </w:r>
          </w:p>
          <w:p w14:paraId="47AE054B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 xml:space="preserve">Przedsiębiorstwo Państwowe „Porty Lotnicze”, ul. Żwirki i Wigury 1, 00-906 Warszawa; </w:t>
            </w:r>
          </w:p>
          <w:p w14:paraId="7A0DED7B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„Warmia i Mazury” Sp. z o.o., Szymany 150, 12-100 Szczytno;</w:t>
            </w:r>
          </w:p>
          <w:p w14:paraId="035C735C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Aero Partner Sp. z o.o., ul. Komitetu Obrony Robotników 39, 02-148 Warszawa;</w:t>
            </w:r>
          </w:p>
          <w:p w14:paraId="0CC244A6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Aeroklub Polski, ul. Komitetu Obrony Robotników 39, 02-148 Warszawa;</w:t>
            </w:r>
          </w:p>
          <w:p w14:paraId="13D05EF0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Aeroklub Poznański im. Wandy Modlibowskiej, Lotnisko Kobylnica, 62-006 Kobylnica;</w:t>
            </w:r>
          </w:p>
          <w:p w14:paraId="3BD6CD5E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Bielski Park Technologiczny Lotnictwa, Przedsiębiorczości i Innowacji Sp. z o.o., ul. Stefana Kóski 43, 43-512 Kaniów;</w:t>
            </w:r>
          </w:p>
          <w:p w14:paraId="3A91611F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Lotnisko Mielec Sp. z o.o., ul. Lotniskowa 30, 39-300 Mielec;</w:t>
            </w:r>
          </w:p>
          <w:p w14:paraId="7647B129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</w:pPr>
            <w:r w:rsidRPr="00C31F47">
              <w:rPr>
                <w:lang w:val="pl-PL"/>
              </w:rPr>
              <w:t xml:space="preserve">Aeroklub Rybnickiego Okręgu Węglowego, ul. </w:t>
            </w:r>
            <w:r w:rsidRPr="00C31F47">
              <w:t>Żorska 332, 44-200 Rybnik;</w:t>
            </w:r>
          </w:p>
          <w:p w14:paraId="37645600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Aeroklub Zagłębia Miedziowego, ul. Spacerowa 9, 59-301 Lubin;</w:t>
            </w:r>
          </w:p>
          <w:p w14:paraId="1F440B41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C31F47">
              <w:rPr>
                <w:lang w:val="pl-PL"/>
              </w:rPr>
              <w:t>Aeroklub Krainy Jezior, Lotnisko Kętrzyn Wilamowo, 11-400 Kętrzyn</w:t>
            </w:r>
            <w:r w:rsidRPr="00BE12F8">
              <w:rPr>
                <w:lang w:val="pl-PL"/>
              </w:rPr>
              <w:t>;</w:t>
            </w:r>
          </w:p>
          <w:p w14:paraId="10707A82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>
              <w:rPr>
                <w:lang w:val="pl-PL"/>
              </w:rPr>
              <w:t>Centrum Szkolenia Kierowców i Doskonalenia Techniki Jazdy „Delta” Sp. z o.o., Polska Nowa Wieś-Lotnisko, 46-070 Komprachcice;</w:t>
            </w:r>
          </w:p>
          <w:p w14:paraId="4618820D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>
              <w:rPr>
                <w:lang w:val="pl-PL"/>
              </w:rPr>
              <w:t>Centrum Usług Logistycznych, ul. Słoneczna 37, 00-789 Warszawa;</w:t>
            </w:r>
          </w:p>
          <w:p w14:paraId="354208BC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280223">
              <w:rPr>
                <w:lang w:val="pl-PL"/>
              </w:rPr>
              <w:t>Gmina Krosno, ul. Lwowska 28 A, 38-400 Krosno;</w:t>
            </w:r>
          </w:p>
          <w:p w14:paraId="4155F03C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D54BD0">
              <w:rPr>
                <w:lang w:val="pl-PL"/>
              </w:rPr>
              <w:t>Górnośląska Agencja Przedsiębiorczości i Rozwoju Sp. z o.o., ul. Wincentego Pola 16</w:t>
            </w:r>
            <w:r>
              <w:rPr>
                <w:lang w:val="pl-PL"/>
              </w:rPr>
              <w:t>,</w:t>
            </w:r>
            <w:r w:rsidRPr="00D54BD0">
              <w:rPr>
                <w:lang w:val="pl-PL"/>
              </w:rPr>
              <w:t xml:space="preserve"> 44-100 Gliwice</w:t>
            </w:r>
            <w:r>
              <w:rPr>
                <w:lang w:val="pl-PL"/>
              </w:rPr>
              <w:t>;</w:t>
            </w:r>
          </w:p>
          <w:p w14:paraId="18EE02C5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280223">
              <w:rPr>
                <w:lang w:val="pl-PL"/>
              </w:rPr>
              <w:t>Lotnicze Pogotowie Ratunkowe, ul. Księżycowa 5, 0</w:t>
            </w:r>
            <w:r>
              <w:rPr>
                <w:lang w:val="pl-PL"/>
              </w:rPr>
              <w:t>1</w:t>
            </w:r>
            <w:r w:rsidRPr="00280223">
              <w:rPr>
                <w:lang w:val="pl-PL"/>
              </w:rPr>
              <w:t>-934 Warszawa;</w:t>
            </w:r>
          </w:p>
          <w:p w14:paraId="7DECF24A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280223">
              <w:rPr>
                <w:lang w:val="pl-PL"/>
              </w:rPr>
              <w:t>Lotnisko Bagicz Sp. z o.o., Bagicz 10, 78-111 Ustronie Morskie;</w:t>
            </w:r>
          </w:p>
          <w:p w14:paraId="0617FFF7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3A5687">
              <w:rPr>
                <w:lang w:val="pl-PL"/>
              </w:rPr>
              <w:t>Ośrodek Kształcenia Lotniczego Politechniki Rzeszowskiej, Jasionka  915, 36-001 Trzebownisko;</w:t>
            </w:r>
          </w:p>
          <w:p w14:paraId="61C35C9A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>
              <w:rPr>
                <w:lang w:val="pl-PL"/>
              </w:rPr>
              <w:t>Państwowa Wyższa Szkoła Zawodowa w Chełmie, ul. Pocztowa 54, 22-100 Chełm;</w:t>
            </w:r>
          </w:p>
          <w:p w14:paraId="1EC470CA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280223">
              <w:rPr>
                <w:lang w:val="pl-PL"/>
              </w:rPr>
              <w:t>Województwo Świętokrzyskie, reprezentowane przez Zarząd Województwa Świętokrzyskiego, al. IX Wieków Kielc 3, 25-516 Kielce;</w:t>
            </w:r>
          </w:p>
          <w:p w14:paraId="7127BDFC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F645DE">
              <w:rPr>
                <w:lang w:val="pl-PL"/>
              </w:rPr>
              <w:t xml:space="preserve">WSK "PZL-Świdnik" S.A., </w:t>
            </w:r>
            <w:r>
              <w:rPr>
                <w:lang w:val="pl-PL"/>
              </w:rPr>
              <w:t>a</w:t>
            </w:r>
            <w:r w:rsidRPr="00F645DE">
              <w:rPr>
                <w:lang w:val="pl-PL"/>
              </w:rPr>
              <w:t xml:space="preserve">l. </w:t>
            </w:r>
            <w:r w:rsidRPr="00280223">
              <w:rPr>
                <w:lang w:val="pl-PL"/>
              </w:rPr>
              <w:t>Lotników Polskich 1, 21-045 Świdnik;</w:t>
            </w:r>
          </w:p>
          <w:p w14:paraId="1CB06D20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5465F1">
              <w:rPr>
                <w:lang w:val="pl-PL"/>
              </w:rPr>
              <w:t>Zarządzający lotniskiem Żerniki, ul. Poznańska 1</w:t>
            </w:r>
            <w:r w:rsidR="00C66E0F">
              <w:rPr>
                <w:lang w:val="pl-PL"/>
              </w:rPr>
              <w:t>,</w:t>
            </w:r>
            <w:r w:rsidR="00C66E0F" w:rsidRPr="005465F1">
              <w:rPr>
                <w:lang w:val="pl-PL"/>
              </w:rPr>
              <w:t xml:space="preserve"> </w:t>
            </w:r>
            <w:r w:rsidRPr="005465F1">
              <w:rPr>
                <w:lang w:val="pl-PL"/>
              </w:rPr>
              <w:t>62-023 Gądki;</w:t>
            </w:r>
          </w:p>
          <w:p w14:paraId="375732C7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  <w:rPr>
                <w:lang w:val="pl-PL"/>
              </w:rPr>
            </w:pPr>
            <w:r w:rsidRPr="005465F1">
              <w:rPr>
                <w:lang w:val="pl-PL"/>
              </w:rPr>
              <w:t>Związek Regionalnych Portów Lotniczych, Międzynarodowy Port Lotniczy „Katowice” w Pyrzowicach, ul. Wolności 90, 42-625 Ożarowice;</w:t>
            </w:r>
          </w:p>
          <w:p w14:paraId="2743C114" w14:textId="77777777" w:rsidR="00F945C4" w:rsidRDefault="00F24230" w:rsidP="00A153A7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425" w:hanging="425"/>
            </w:pPr>
            <w:r w:rsidRPr="00F645DE">
              <w:rPr>
                <w:lang w:val="pl-PL"/>
              </w:rPr>
              <w:t xml:space="preserve">Polska Agencja Żeglugi Powietrznej, ul. </w:t>
            </w:r>
            <w:r w:rsidRPr="00F645DE">
              <w:t>Wieżowa 8, 02-147 Warszawa;</w:t>
            </w:r>
          </w:p>
          <w:p w14:paraId="6D52EC5D" w14:textId="77777777" w:rsidR="00F945C4" w:rsidRDefault="004F0A3C" w:rsidP="00A153A7">
            <w:pPr>
              <w:spacing w:after="0" w:line="240" w:lineRule="auto"/>
              <w:contextualSpacing/>
            </w:pPr>
            <w:r w:rsidRPr="00F202CD">
              <w:rPr>
                <w:sz w:val="22"/>
              </w:rPr>
              <w:t xml:space="preserve">35) </w:t>
            </w:r>
            <w:r w:rsidR="0014071F">
              <w:rPr>
                <w:sz w:val="22"/>
              </w:rPr>
              <w:t xml:space="preserve"> </w:t>
            </w:r>
            <w:r w:rsidRPr="00F202CD">
              <w:rPr>
                <w:sz w:val="22"/>
              </w:rPr>
              <w:t>Stowarzyszenie Geodetów Polskich Zarząd Główny, ul. Czackiego 3/5, p. 416, 00-043 Warszawa</w:t>
            </w:r>
            <w:r w:rsidR="00C66E0F">
              <w:rPr>
                <w:sz w:val="22"/>
              </w:rPr>
              <w:t>;</w:t>
            </w:r>
          </w:p>
          <w:p w14:paraId="21428C4C" w14:textId="77777777" w:rsidR="00F24230" w:rsidRPr="00E93EE0" w:rsidRDefault="004F0A3C" w:rsidP="00AE0C4E">
            <w:r w:rsidRPr="00F202CD">
              <w:rPr>
                <w:sz w:val="22"/>
              </w:rPr>
              <w:t xml:space="preserve">36) </w:t>
            </w:r>
            <w:r w:rsidR="0014071F">
              <w:rPr>
                <w:sz w:val="22"/>
              </w:rPr>
              <w:t xml:space="preserve"> </w:t>
            </w:r>
            <w:r w:rsidRPr="00F202CD">
              <w:rPr>
                <w:sz w:val="22"/>
              </w:rPr>
              <w:t>Polskie Stowarzyszenie Energetyki Wiatrowej, ul. Złota 59, 00-120 Warszawa</w:t>
            </w:r>
            <w:r w:rsidR="00C66E0F">
              <w:rPr>
                <w:sz w:val="22"/>
              </w:rPr>
              <w:t>.</w:t>
            </w:r>
          </w:p>
          <w:p w14:paraId="110CF14A" w14:textId="77777777" w:rsidR="00F24230" w:rsidRPr="004E6D13" w:rsidRDefault="00F24230" w:rsidP="00115E65">
            <w:r w:rsidRPr="00692252">
              <w:t>Z uwagi na zakres projektu, który nie dotyczy problematyki zadań związków zawodowych oraz organizacji pracodawców, projekt nie podlega opiniowaniu przez reprezentatywne związki zawodowe oraz organizacje pracodawców.</w:t>
            </w:r>
          </w:p>
        </w:tc>
      </w:tr>
      <w:tr w:rsidR="00F24230" w:rsidRPr="00781B20" w14:paraId="5D51A629" w14:textId="77777777" w:rsidTr="00A153A7">
        <w:trPr>
          <w:trHeight w:val="363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46B9C6" w14:textId="77777777" w:rsidR="00F24230" w:rsidRPr="00BB6799" w:rsidRDefault="00F24230" w:rsidP="00697989">
            <w:pPr>
              <w:rPr>
                <w:rStyle w:val="Ppogrubienie"/>
              </w:rPr>
            </w:pPr>
            <w:r w:rsidRPr="00BB6799">
              <w:rPr>
                <w:rStyle w:val="Ppogrubienie"/>
              </w:rPr>
              <w:lastRenderedPageBreak/>
              <w:t xml:space="preserve"> </w:t>
            </w:r>
            <w:r>
              <w:rPr>
                <w:rStyle w:val="Ppogrubienie"/>
              </w:rPr>
              <w:t xml:space="preserve">6. </w:t>
            </w:r>
            <w:r w:rsidRPr="00BB6799">
              <w:rPr>
                <w:rStyle w:val="Ppogrubienie"/>
              </w:rPr>
              <w:t>Wpływ na sektor finansów publicznych</w:t>
            </w:r>
          </w:p>
        </w:tc>
      </w:tr>
      <w:tr w:rsidR="00F24230" w:rsidRPr="00781B20" w14:paraId="2414A1B0" w14:textId="77777777" w:rsidTr="00A153A7">
        <w:trPr>
          <w:trHeight w:val="142"/>
        </w:trPr>
        <w:tc>
          <w:tcPr>
            <w:tcW w:w="1425" w:type="pct"/>
            <w:gridSpan w:val="3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06CCE" w14:textId="77777777" w:rsidR="00F24230" w:rsidRPr="00692252" w:rsidRDefault="00F24230" w:rsidP="00697989">
            <w:r w:rsidRPr="00692252">
              <w:t>(ceny stałe z 201</w:t>
            </w:r>
            <w:r>
              <w:t>8</w:t>
            </w:r>
            <w:r w:rsidRPr="00692252">
              <w:t xml:space="preserve"> r.)</w:t>
            </w:r>
          </w:p>
        </w:tc>
        <w:tc>
          <w:tcPr>
            <w:tcW w:w="3575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AE29E" w14:textId="77777777" w:rsidR="00F24230" w:rsidRPr="00692252" w:rsidRDefault="00F24230" w:rsidP="00697989">
            <w:r w:rsidRPr="00692252">
              <w:t>Skutki w okresie 10 lat od wejścia w życie zmian [mln zł]</w:t>
            </w:r>
          </w:p>
        </w:tc>
      </w:tr>
      <w:tr w:rsidR="00A153A7" w:rsidRPr="00781B20" w14:paraId="49726F76" w14:textId="77777777" w:rsidTr="00A153A7">
        <w:trPr>
          <w:trHeight w:val="142"/>
        </w:trPr>
        <w:tc>
          <w:tcPr>
            <w:tcW w:w="1425" w:type="pct"/>
            <w:gridSpan w:val="3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8BB20E" w14:textId="77777777" w:rsidR="00F24230" w:rsidRPr="00692252" w:rsidRDefault="00F24230" w:rsidP="00697989"/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3AAA1C" w14:textId="77777777" w:rsidR="00F24230" w:rsidRPr="00692252" w:rsidRDefault="00F24230" w:rsidP="00697989">
            <w:r w:rsidRPr="00692252">
              <w:t>0</w:t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9CEB01" w14:textId="77777777" w:rsidR="00F24230" w:rsidRPr="00692252" w:rsidRDefault="00F24230" w:rsidP="00697989">
            <w:r w:rsidRPr="00692252">
              <w:t>1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F088DE" w14:textId="77777777" w:rsidR="00F24230" w:rsidRPr="00692252" w:rsidRDefault="00F24230" w:rsidP="00697989">
            <w:r w:rsidRPr="00692252">
              <w:t>2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BF57BC" w14:textId="77777777" w:rsidR="00F24230" w:rsidRPr="00692252" w:rsidRDefault="00F24230" w:rsidP="00697989">
            <w:r w:rsidRPr="00692252">
              <w:t>3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958BC9" w14:textId="77777777" w:rsidR="00F24230" w:rsidRPr="00692252" w:rsidRDefault="00F24230" w:rsidP="00697989">
            <w:r w:rsidRPr="00692252">
              <w:t>4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20523F" w14:textId="77777777" w:rsidR="00F24230" w:rsidRPr="00692252" w:rsidRDefault="00F24230" w:rsidP="00697989">
            <w:r w:rsidRPr="00692252">
              <w:t>5</w:t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00585" w14:textId="77777777" w:rsidR="00F24230" w:rsidRPr="00692252" w:rsidRDefault="00F24230" w:rsidP="00697989">
            <w:r w:rsidRPr="00692252">
              <w:t>6</w:t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E06F7E" w14:textId="77777777" w:rsidR="00F24230" w:rsidRPr="00692252" w:rsidRDefault="00F24230" w:rsidP="00697989">
            <w:r w:rsidRPr="00692252">
              <w:t>7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222D1C" w14:textId="77777777" w:rsidR="00F24230" w:rsidRPr="00692252" w:rsidRDefault="00F24230" w:rsidP="00697989">
            <w:r w:rsidRPr="00692252">
              <w:t>8</w:t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95A39" w14:textId="77777777" w:rsidR="00F24230" w:rsidRPr="00692252" w:rsidRDefault="00F24230" w:rsidP="00697989">
            <w:r w:rsidRPr="00692252">
              <w:t>9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770862" w14:textId="77777777" w:rsidR="00F24230" w:rsidRPr="00692252" w:rsidRDefault="00F24230" w:rsidP="00697989">
            <w:r w:rsidRPr="00692252">
              <w:t>10</w:t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8982FA" w14:textId="77777777" w:rsidR="00F24230" w:rsidRPr="00692252" w:rsidRDefault="00F24230" w:rsidP="00697989">
            <w:r w:rsidRPr="00692252">
              <w:t xml:space="preserve">Łącznie </w:t>
            </w:r>
            <w:r w:rsidRPr="00692252">
              <w:br/>
              <w:t>(0-10)</w:t>
            </w:r>
          </w:p>
        </w:tc>
      </w:tr>
      <w:tr w:rsidR="00A153A7" w:rsidRPr="00781B20" w14:paraId="41EB34CD" w14:textId="77777777" w:rsidTr="00A153A7">
        <w:trPr>
          <w:trHeight w:val="321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2AD603" w14:textId="77777777" w:rsidR="00F24230" w:rsidRPr="00EB3680" w:rsidRDefault="00F24230" w:rsidP="00697989">
            <w:pPr>
              <w:rPr>
                <w:rStyle w:val="Ppogrubienie"/>
              </w:rPr>
            </w:pPr>
            <w:r w:rsidRPr="00EB3680">
              <w:rPr>
                <w:rStyle w:val="Ppogrubienie"/>
              </w:rPr>
              <w:t>Dochody ogółem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10A40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D33F4C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301ECD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A704B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2D493" w14:textId="77777777" w:rsidR="00F24230" w:rsidRPr="00692252" w:rsidRDefault="00F24230" w:rsidP="00697989">
            <w:r>
              <w:t>0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B1D176" w14:textId="77777777" w:rsidR="00F24230" w:rsidRPr="00692252" w:rsidRDefault="00F24230" w:rsidP="00697989">
            <w:r>
              <w:t>0</w:t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D6F56" w14:textId="77777777" w:rsidR="00F24230" w:rsidRPr="00692252" w:rsidRDefault="00F24230" w:rsidP="00697989">
            <w:r>
              <w:t>0</w:t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51D6C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67048" w14:textId="77777777" w:rsidR="00F24230" w:rsidRPr="00692252" w:rsidRDefault="00F24230" w:rsidP="00697989">
            <w:r>
              <w:t>0</w:t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E4EE7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5C67D" w14:textId="77777777" w:rsidR="00F24230" w:rsidRPr="00692252" w:rsidRDefault="00F24230" w:rsidP="00697989">
            <w:r>
              <w:t>0</w:t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C89B2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72DE37E9" w14:textId="77777777" w:rsidTr="00A153A7">
        <w:trPr>
          <w:trHeight w:val="321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556CB8" w14:textId="77777777" w:rsidR="00F24230" w:rsidRPr="00692252" w:rsidRDefault="00F24230" w:rsidP="00697989">
            <w:r w:rsidRPr="00692252">
              <w:t>budżet państwa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38BD4A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C28FD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4B0F4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53A8F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4697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E310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6BA1A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4471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77678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8E03D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F6DBC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019C83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50335B55" w14:textId="77777777" w:rsidTr="00A153A7">
        <w:trPr>
          <w:trHeight w:val="344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13DC2E" w14:textId="77777777" w:rsidR="00F24230" w:rsidRPr="00692252" w:rsidRDefault="00F24230" w:rsidP="00697989">
            <w:r w:rsidRPr="00692252">
              <w:t>JST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2B85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969D1A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5AA7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95DAA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B12B4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97C5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35C70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DF7D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929E7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A94B0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F0ECC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7931C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61D981C8" w14:textId="77777777" w:rsidTr="00A153A7">
        <w:trPr>
          <w:trHeight w:val="344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43B4A1" w14:textId="77777777" w:rsidR="00F24230" w:rsidRPr="00692252" w:rsidRDefault="00F24230" w:rsidP="00697989">
            <w:r w:rsidRPr="00692252">
              <w:t>pozostałe jednostki (oddzielnie)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55BC9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4ED29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1908B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430C6B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40629B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37FFF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2092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58A0F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4E556F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08A6C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B17E4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06AAF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08A0C3F4" w14:textId="77777777" w:rsidTr="00A153A7">
        <w:trPr>
          <w:trHeight w:val="330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54B70F" w14:textId="77777777" w:rsidR="00F24230" w:rsidRPr="00EB3680" w:rsidRDefault="00F24230" w:rsidP="00697989">
            <w:pPr>
              <w:rPr>
                <w:rStyle w:val="Ppogrubienie"/>
              </w:rPr>
            </w:pPr>
            <w:r w:rsidRPr="00EB3680">
              <w:rPr>
                <w:rStyle w:val="Ppogrubienie"/>
              </w:rPr>
              <w:t>Wydatki ogółem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FBFBE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BE19E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B6582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1F07D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3B119" w14:textId="77777777" w:rsidR="00F24230" w:rsidRPr="00692252" w:rsidRDefault="00F24230" w:rsidP="00697989">
            <w:r>
              <w:t>0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0DBCB6" w14:textId="77777777" w:rsidR="00F24230" w:rsidRPr="00692252" w:rsidRDefault="00F24230" w:rsidP="00697989">
            <w:r>
              <w:t>0</w:t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D6789" w14:textId="77777777" w:rsidR="00F24230" w:rsidRPr="00692252" w:rsidRDefault="00F24230" w:rsidP="00697989">
            <w:r>
              <w:t>0</w:t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9CF4E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2C9AF" w14:textId="77777777" w:rsidR="00F24230" w:rsidRPr="00692252" w:rsidRDefault="00F24230" w:rsidP="00697989">
            <w:r>
              <w:t>0</w:t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20436D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C76207" w14:textId="77777777" w:rsidR="00F24230" w:rsidRPr="00692252" w:rsidRDefault="00F24230" w:rsidP="00697989">
            <w:r>
              <w:t>0</w:t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84736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42AC232A" w14:textId="77777777" w:rsidTr="00A153A7">
        <w:trPr>
          <w:trHeight w:val="330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8A1952" w14:textId="77777777" w:rsidR="00F24230" w:rsidRPr="00692252" w:rsidRDefault="00F24230" w:rsidP="00697989">
            <w:r w:rsidRPr="00692252">
              <w:t>budżet państwa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A22AD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11100E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A1AE52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9535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ED207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FC0A9E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0327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C6B1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749722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6EE6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4095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6D2A7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74B7DB59" w14:textId="77777777" w:rsidTr="00A153A7">
        <w:trPr>
          <w:trHeight w:val="351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DDB92" w14:textId="77777777" w:rsidR="00F24230" w:rsidRPr="00692252" w:rsidRDefault="00F24230" w:rsidP="00697989">
            <w:r w:rsidRPr="00692252">
              <w:t>JST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D5DA9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EEC4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AADEAC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D2A87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556CD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B1EE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79C32E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17110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B32E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FBB7D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834E8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A2698B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2B640E30" w14:textId="77777777" w:rsidTr="00A153A7">
        <w:trPr>
          <w:trHeight w:val="351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6EE13" w14:textId="77777777" w:rsidR="00F24230" w:rsidRPr="00692252" w:rsidRDefault="00F24230" w:rsidP="00697989">
            <w:r w:rsidRPr="00692252">
              <w:t>pozostałe jednostki (oddzielnie)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83BC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A9F1D8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FE048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C0AD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77B38A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F9724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60A07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BB97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86B4B7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FA9F2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77E1B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DBFCE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3769BE01" w14:textId="77777777" w:rsidTr="00A153A7">
        <w:trPr>
          <w:trHeight w:val="360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124CD" w14:textId="77777777" w:rsidR="00F24230" w:rsidRPr="00EB3680" w:rsidRDefault="00F24230" w:rsidP="00697989">
            <w:pPr>
              <w:rPr>
                <w:rStyle w:val="Ppogrubienie"/>
              </w:rPr>
            </w:pPr>
            <w:r w:rsidRPr="00EB3680">
              <w:rPr>
                <w:rStyle w:val="Ppogrubienie"/>
              </w:rPr>
              <w:t>Saldo ogółem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6D8C63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F897A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3A1385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0B9514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31035" w14:textId="77777777" w:rsidR="00F24230" w:rsidRPr="00692252" w:rsidRDefault="00F24230" w:rsidP="00697989">
            <w:r>
              <w:t>0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1A955" w14:textId="77777777" w:rsidR="00F24230" w:rsidRPr="00692252" w:rsidRDefault="00F24230" w:rsidP="00697989">
            <w:r>
              <w:t>0</w:t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79E0E5" w14:textId="77777777" w:rsidR="00F24230" w:rsidRPr="00692252" w:rsidRDefault="00F24230" w:rsidP="00697989">
            <w:r>
              <w:t>0</w:t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B581D1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1FEFC" w14:textId="77777777" w:rsidR="00F24230" w:rsidRPr="00692252" w:rsidRDefault="00F24230" w:rsidP="00697989">
            <w:r>
              <w:t>0</w:t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DFF9C0" w14:textId="77777777" w:rsidR="00F24230" w:rsidRPr="00692252" w:rsidRDefault="00F24230" w:rsidP="00697989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7D2813" w14:textId="77777777" w:rsidR="00F24230" w:rsidRPr="00692252" w:rsidRDefault="00F24230" w:rsidP="00697989">
            <w:r>
              <w:t>0</w:t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714E8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62AA4097" w14:textId="77777777" w:rsidTr="00A153A7">
        <w:trPr>
          <w:trHeight w:val="360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AB0F44" w14:textId="77777777" w:rsidR="00F24230" w:rsidRPr="00692252" w:rsidRDefault="00F24230" w:rsidP="00697989">
            <w:r w:rsidRPr="00692252">
              <w:t>budżet państwa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759AEA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4DC8C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DC30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F80B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38D308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48D62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0BA4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E6E8D2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E8E8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2E29B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2D0BC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0E8251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1C188640" w14:textId="77777777" w:rsidTr="00A153A7">
        <w:trPr>
          <w:trHeight w:val="357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7CDD3D" w14:textId="77777777" w:rsidR="00F24230" w:rsidRPr="00692252" w:rsidRDefault="00F24230" w:rsidP="00697989">
            <w:r w:rsidRPr="00692252">
              <w:t>JST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34B8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33C3B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A5E8E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A2D20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1FFAA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9EAD6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2D190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E2F2D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D47BC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9C5CD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193FB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6E267" w14:textId="77777777" w:rsidR="00F24230" w:rsidRPr="00692252" w:rsidRDefault="00F24230" w:rsidP="00697989">
            <w:r w:rsidRPr="00692252">
              <w:t>0</w:t>
            </w:r>
          </w:p>
        </w:tc>
      </w:tr>
      <w:tr w:rsidR="00A153A7" w:rsidRPr="00781B20" w14:paraId="20FDBAB2" w14:textId="77777777" w:rsidTr="00A153A7">
        <w:trPr>
          <w:trHeight w:val="357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31066" w14:textId="77777777" w:rsidR="00F24230" w:rsidRPr="00692252" w:rsidRDefault="00F24230" w:rsidP="00697989">
            <w:r w:rsidRPr="00692252">
              <w:t>pozostałe jednostki (oddzielnie)</w:t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F9205F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BDE8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4270D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AE0EE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64080B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51F5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5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75F42E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33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560D3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006FDF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08318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26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21BB1" w14:textId="77777777" w:rsidR="00F24230" w:rsidRPr="00692252" w:rsidRDefault="00F24230" w:rsidP="00697989">
            <w:r w:rsidRPr="00692252">
              <w:sym w:font="Symbol" w:char="F02D"/>
            </w:r>
          </w:p>
        </w:tc>
        <w:tc>
          <w:tcPr>
            <w:tcW w:w="657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D2553" w14:textId="77777777" w:rsidR="00F24230" w:rsidRPr="00692252" w:rsidRDefault="00F24230" w:rsidP="00697989">
            <w:r w:rsidRPr="00692252">
              <w:t>0</w:t>
            </w:r>
          </w:p>
        </w:tc>
      </w:tr>
      <w:tr w:rsidR="00F24230" w:rsidRPr="00781B20" w14:paraId="2F6111C0" w14:textId="77777777" w:rsidTr="00A153A7">
        <w:trPr>
          <w:trHeight w:val="348"/>
        </w:trPr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FF476" w14:textId="77777777" w:rsidR="00F24230" w:rsidRPr="00692252" w:rsidRDefault="00F24230" w:rsidP="00697989">
            <w:r w:rsidRPr="00692252">
              <w:t xml:space="preserve">Źródła finansowania </w:t>
            </w:r>
          </w:p>
        </w:tc>
        <w:tc>
          <w:tcPr>
            <w:tcW w:w="3575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823CBD" w14:textId="77777777" w:rsidR="00F24230" w:rsidRPr="00692252" w:rsidRDefault="00F24230" w:rsidP="00697989">
            <w:r w:rsidRPr="00692252">
              <w:t>Nie dotyczy</w:t>
            </w:r>
          </w:p>
        </w:tc>
      </w:tr>
      <w:tr w:rsidR="00F24230" w:rsidRPr="00781B20" w14:paraId="2E2BAA6F" w14:textId="77777777" w:rsidTr="00A153A7">
        <w:tc>
          <w:tcPr>
            <w:tcW w:w="142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F2CC97" w14:textId="77777777" w:rsidR="00F24230" w:rsidRPr="00692252" w:rsidRDefault="00F24230" w:rsidP="00697989">
            <w:r w:rsidRPr="00692252">
              <w:t>Dodatkowe informacje, w tym wskazanie źródeł danych i przyjętych do obliczeń założeń</w:t>
            </w:r>
          </w:p>
        </w:tc>
        <w:tc>
          <w:tcPr>
            <w:tcW w:w="3575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F8E87" w14:textId="0FE1B602" w:rsidR="00F24230" w:rsidRPr="00781B20" w:rsidRDefault="000D1F67" w:rsidP="00697989">
            <w:r w:rsidRPr="000D1F67">
              <w:t>Nie dotyczy</w:t>
            </w:r>
          </w:p>
        </w:tc>
      </w:tr>
      <w:tr w:rsidR="00F24230" w:rsidRPr="00781B20" w14:paraId="263E16FA" w14:textId="77777777" w:rsidTr="00A153A7">
        <w:trPr>
          <w:trHeight w:val="345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36328C" w14:textId="77777777" w:rsidR="00F24230" w:rsidRPr="00BB6799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7. </w:t>
            </w:r>
            <w:r w:rsidRPr="00BB6799">
              <w:rPr>
                <w:rStyle w:val="Ppogrubienie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F24230" w:rsidRPr="00781B20" w14:paraId="25DBD764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440CC" w14:textId="25E4066A" w:rsidR="00083BA3" w:rsidRDefault="000D1F67" w:rsidP="00F202CD">
            <w:pPr>
              <w:pStyle w:val="ROZDZODDZOZNoznaczenierozdziauluboddziau"/>
              <w:spacing w:line="276" w:lineRule="auto"/>
              <w:jc w:val="both"/>
            </w:pPr>
            <w:r>
              <w:lastRenderedPageBreak/>
              <w:t>Projektowane rozporządzenie</w:t>
            </w:r>
            <w:r w:rsidR="00F24230" w:rsidRPr="009B5A48">
              <w:t xml:space="preserve"> nie ma wpływu na konkurencyjność gospodarki i przedsiębiorczość</w:t>
            </w:r>
            <w:r w:rsidR="00F24230">
              <w:t>,</w:t>
            </w:r>
            <w:r w:rsidR="00F24230" w:rsidRPr="009B5A48">
              <w:t xml:space="preserve"> na </w:t>
            </w:r>
            <w:r w:rsidR="00F24230">
              <w:t>sytuację ekonomiczną i społeczną rodziny, osób niepełnosprawnych oraz osób starszych</w:t>
            </w:r>
            <w:r w:rsidR="00F24230" w:rsidRPr="009B5A48">
              <w:t>.</w:t>
            </w:r>
          </w:p>
          <w:p w14:paraId="3936B2FE" w14:textId="49007FFD" w:rsidR="00F945C4" w:rsidRDefault="000D1F67" w:rsidP="00F202CD">
            <w:pPr>
              <w:pStyle w:val="ROZDZODDZOZNoznaczenierozdziauluboddziau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0D1F67">
              <w:t>Projektowane rozporządzenie</w:t>
            </w:r>
            <w:r w:rsidR="00F24230">
              <w:t xml:space="preserve"> utrzymuje zasady dotyczące oznakowywania przeszkód lotniczych</w:t>
            </w:r>
            <w:r w:rsidR="00E93EE0">
              <w:t>. P</w:t>
            </w:r>
            <w:r w:rsidR="00F24230">
              <w:t xml:space="preserve">rzeszkody lotnicze, które są już oznakowane zgodnie z dotychczasowymi przepisami, nie będą wymagały ponownego oznakowania, a tym samym ponoszenia kosztów. W przypadku różnic w oznakowaniu </w:t>
            </w:r>
            <w:r w:rsidR="00C66E0F">
              <w:t xml:space="preserve">projektowane </w:t>
            </w:r>
            <w:r w:rsidR="00F24230">
              <w:t xml:space="preserve">rozporządzenie przewiduje, że dostosowanie nastąpi przy okazji renowacji </w:t>
            </w:r>
            <w:r w:rsidR="00E93EE0">
              <w:t>oznakowania</w:t>
            </w:r>
            <w:r w:rsidR="00F24230">
              <w:t xml:space="preserve">. Tym samym koszty oznakowania powinny być analogiczne do kosztów renowacji </w:t>
            </w:r>
            <w:r w:rsidR="00E93EE0">
              <w:t>oznakowania</w:t>
            </w:r>
            <w:r w:rsidR="00F24230">
              <w:t xml:space="preserve">.  </w:t>
            </w:r>
          </w:p>
          <w:p w14:paraId="027D8ECC" w14:textId="3749E65F" w:rsidR="00F945C4" w:rsidRDefault="00F24230" w:rsidP="00E446AE">
            <w:pPr>
              <w:pStyle w:val="ROZDZODDZOZNoznaczenierozdziauluboddziau"/>
              <w:spacing w:line="276" w:lineRule="auto"/>
              <w:jc w:val="both"/>
            </w:pPr>
            <w:r>
              <w:rPr>
                <w:rFonts w:ascii="TimesNewRomanPSMT" w:hAnsi="TimesNewRomanPSMT" w:cs="TimesNewRomanPSMT"/>
              </w:rPr>
              <w:t>W ocenie projektodawcy projekt rozporządzenia jest z</w:t>
            </w:r>
            <w:r w:rsidRPr="00702536">
              <w:rPr>
                <w:rFonts w:ascii="TimesNewRomanPSMT" w:hAnsi="TimesNewRomanPSMT" w:cs="TimesNewRomanPSMT"/>
              </w:rPr>
              <w:t>godn</w:t>
            </w:r>
            <w:r>
              <w:rPr>
                <w:rFonts w:ascii="TimesNewRomanPSMT" w:hAnsi="TimesNewRomanPSMT" w:cs="TimesNewRomanPSMT"/>
              </w:rPr>
              <w:t xml:space="preserve">y </w:t>
            </w:r>
            <w:r w:rsidRPr="00702536">
              <w:rPr>
                <w:rFonts w:ascii="TimesNewRomanPSMT" w:hAnsi="TimesNewRomanPSMT" w:cs="TimesNewRomanPSMT"/>
              </w:rPr>
              <w:t>z przepisami ustawy z dnia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702536">
              <w:rPr>
                <w:rFonts w:ascii="TimesNewRomanPSMT" w:hAnsi="TimesNewRomanPSMT" w:cs="TimesNewRomanPSMT"/>
              </w:rPr>
              <w:t xml:space="preserve">6 marca 2018 r. </w:t>
            </w:r>
            <w:r w:rsidR="00C66E0F">
              <w:rPr>
                <w:rFonts w:ascii="TimesNewRomanPSMT" w:hAnsi="TimesNewRomanPSMT" w:cs="TimesNewRomanPSMT"/>
              </w:rPr>
              <w:t>–</w:t>
            </w:r>
            <w:r w:rsidR="00C66E0F" w:rsidRPr="00702536">
              <w:rPr>
                <w:rFonts w:ascii="TimesNewRomanPSMT" w:hAnsi="TimesNewRomanPSMT" w:cs="TimesNewRomanPSMT"/>
              </w:rPr>
              <w:t xml:space="preserve"> </w:t>
            </w:r>
            <w:r w:rsidRPr="00702536">
              <w:rPr>
                <w:rFonts w:ascii="TimesNewRomanPSMT" w:hAnsi="TimesNewRomanPSMT" w:cs="TimesNewRomanPSMT"/>
              </w:rPr>
              <w:t xml:space="preserve">Prawo przedsiębiorców </w:t>
            </w:r>
            <w:hyperlink r:id="rId10" w:history="1">
              <w:r w:rsidR="00117619" w:rsidRPr="00102B6E">
                <w:rPr>
                  <w:rFonts w:ascii="TimesNewRomanPSMT" w:hAnsi="TimesNewRomanPSMT" w:cs="TimesNewRomanPSMT"/>
                </w:rPr>
                <w:t>(Dz.</w:t>
              </w:r>
              <w:r w:rsidR="00C66E0F">
                <w:rPr>
                  <w:rFonts w:ascii="TimesNewRomanPSMT" w:hAnsi="TimesNewRomanPSMT" w:cs="TimesNewRomanPSMT"/>
                </w:rPr>
                <w:t xml:space="preserve"> </w:t>
              </w:r>
              <w:r w:rsidR="00117619" w:rsidRPr="00102B6E">
                <w:rPr>
                  <w:rFonts w:ascii="TimesNewRomanPSMT" w:hAnsi="TimesNewRomanPSMT" w:cs="TimesNewRomanPSMT"/>
                </w:rPr>
                <w:t>U. z 2019 r. poz. 1292</w:t>
              </w:r>
              <w:r w:rsidR="00E446AE">
                <w:rPr>
                  <w:rFonts w:ascii="TimesNewRomanPSMT" w:hAnsi="TimesNewRomanPSMT" w:cs="TimesNewRomanPSMT"/>
                </w:rPr>
                <w:t>, z późn. zm.</w:t>
              </w:r>
              <w:r w:rsidR="00117619" w:rsidRPr="00102B6E">
                <w:rPr>
                  <w:rFonts w:ascii="TimesNewRomanPSMT" w:hAnsi="TimesNewRomanPSMT" w:cs="TimesNewRomanPSMT"/>
                </w:rPr>
                <w:t>)</w:t>
              </w:r>
            </w:hyperlink>
            <w:r w:rsidR="00117619" w:rsidRPr="00102B6E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 xml:space="preserve"> Projektodawca </w:t>
            </w:r>
            <w:r w:rsidRPr="00870A33">
              <w:rPr>
                <w:rFonts w:ascii="TimesNewRomanPSMT" w:hAnsi="TimesNewRomanPSMT" w:cs="TimesNewRomanPSMT"/>
              </w:rPr>
              <w:t xml:space="preserve">kierował się zasadami proporcjonalności i adekwatności przy określaniu wymagań objętych zakresem </w:t>
            </w:r>
            <w:r w:rsidR="00C66E0F">
              <w:rPr>
                <w:rFonts w:ascii="TimesNewRomanPSMT" w:hAnsi="TimesNewRomanPSMT" w:cs="TimesNewRomanPSMT"/>
              </w:rPr>
              <w:t xml:space="preserve">projektowanego </w:t>
            </w:r>
            <w:r w:rsidRPr="00870A33">
              <w:rPr>
                <w:rFonts w:ascii="TimesNewRomanPSMT" w:hAnsi="TimesNewRomanPSMT" w:cs="TimesNewRomanPSMT"/>
              </w:rPr>
              <w:t>rozporządzenia oraz starał się przy tym nie nakładać nowych obowiązków</w:t>
            </w:r>
            <w:r w:rsidR="00117619">
              <w:rPr>
                <w:rFonts w:ascii="TimesNewRomanPSMT" w:hAnsi="TimesNewRomanPSMT" w:cs="TimesNewRomanPSMT"/>
              </w:rPr>
              <w:t>,</w:t>
            </w:r>
            <w:r w:rsidRPr="00870A33">
              <w:rPr>
                <w:rFonts w:ascii="TimesNewRomanPSMT" w:hAnsi="TimesNewRomanPSMT" w:cs="TimesNewRomanPSMT"/>
              </w:rPr>
              <w:t xml:space="preserve"> jeśli nie było to konieczne i nie wynikało bezpośrednio z wdrażanych przepisów </w:t>
            </w:r>
            <w:r w:rsidR="00AE0C4E">
              <w:rPr>
                <w:rFonts w:ascii="TimesNewRomanPSMT" w:hAnsi="TimesNewRomanPSMT" w:cs="TimesNewRomanPSMT"/>
              </w:rPr>
              <w:t>międzynarodowych</w:t>
            </w:r>
            <w:r w:rsidRPr="00870A33">
              <w:rPr>
                <w:rFonts w:ascii="TimesNewRomanPSMT" w:hAnsi="TimesNewRomanPSMT" w:cs="TimesNewRomanPSMT"/>
              </w:rPr>
              <w:t>. Projekt nakłada wyłącznie te obowiązki, które są niezbędne dla osiągnięcia głównego celu rozporządzenia, tj. zapewnienia bezpiecznej żeglugi powietrznej przez ograniczenie występowania przeszkód lotniczych, a w przypadku przeszkód lotniczych już istniejących przez zapewnie</w:t>
            </w:r>
            <w:r w:rsidR="00531711">
              <w:rPr>
                <w:rFonts w:ascii="TimesNewRomanPSMT" w:hAnsi="TimesNewRomanPSMT" w:cs="TimesNewRomanPSMT"/>
              </w:rPr>
              <w:t>nie</w:t>
            </w:r>
            <w:r w:rsidRPr="00870A33">
              <w:rPr>
                <w:rFonts w:ascii="TimesNewRomanPSMT" w:hAnsi="TimesNewRomanPSMT" w:cs="TimesNewRomanPSMT"/>
              </w:rPr>
              <w:t xml:space="preserve"> jak najlepszej ich widzialnoś</w:t>
            </w:r>
            <w:r w:rsidR="00117619">
              <w:rPr>
                <w:rFonts w:ascii="TimesNewRomanPSMT" w:hAnsi="TimesNewRomanPSMT" w:cs="TimesNewRomanPSMT"/>
              </w:rPr>
              <w:t>ci</w:t>
            </w:r>
            <w:r w:rsidRPr="00870A33">
              <w:rPr>
                <w:rFonts w:ascii="TimesNewRomanPSMT" w:hAnsi="TimesNewRomanPSMT" w:cs="TimesNewRomanPSMT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24230" w:rsidRPr="00781B20" w14:paraId="668341B0" w14:textId="77777777" w:rsidTr="00A153A7">
        <w:trPr>
          <w:trHeight w:val="142"/>
        </w:trPr>
        <w:tc>
          <w:tcPr>
            <w:tcW w:w="2107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E2E268" w14:textId="77777777" w:rsidR="00F24230" w:rsidRPr="00692252" w:rsidRDefault="00F24230" w:rsidP="00697989">
            <w:r w:rsidRPr="00692252">
              <w:t>Czas w latach od wejścia w życie zmian</w:t>
            </w:r>
          </w:p>
        </w:tc>
        <w:tc>
          <w:tcPr>
            <w:tcW w:w="32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14A0C7" w14:textId="77777777" w:rsidR="00F24230" w:rsidRPr="00692252" w:rsidRDefault="00F24230" w:rsidP="00697989">
            <w:r w:rsidRPr="00692252">
              <w:t>0</w:t>
            </w:r>
          </w:p>
        </w:tc>
        <w:tc>
          <w:tcPr>
            <w:tcW w:w="3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68A279" w14:textId="77777777" w:rsidR="00F24230" w:rsidRPr="00692252" w:rsidRDefault="00F24230" w:rsidP="00697989">
            <w:r w:rsidRPr="00692252">
              <w:t>1</w:t>
            </w:r>
          </w:p>
        </w:tc>
        <w:tc>
          <w:tcPr>
            <w:tcW w:w="328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2DCDEE" w14:textId="77777777" w:rsidR="00F24230" w:rsidRPr="00692252" w:rsidRDefault="00F24230" w:rsidP="00697989">
            <w:r w:rsidRPr="00692252">
              <w:t>2</w:t>
            </w:r>
          </w:p>
        </w:tc>
        <w:tc>
          <w:tcPr>
            <w:tcW w:w="328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41F25C" w14:textId="77777777" w:rsidR="00F24230" w:rsidRPr="00692252" w:rsidRDefault="00F24230" w:rsidP="00697989">
            <w:r w:rsidRPr="00692252">
              <w:t>3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FB9787" w14:textId="77777777" w:rsidR="00F24230" w:rsidRPr="00692252" w:rsidRDefault="00F24230" w:rsidP="00697989">
            <w:r w:rsidRPr="00692252">
              <w:t>5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F0E34C" w14:textId="77777777" w:rsidR="00F24230" w:rsidRPr="00692252" w:rsidRDefault="00F24230" w:rsidP="00697989">
            <w:r w:rsidRPr="00692252">
              <w:t>10</w:t>
            </w:r>
          </w:p>
        </w:tc>
        <w:tc>
          <w:tcPr>
            <w:tcW w:w="9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4C9881" w14:textId="77777777" w:rsidR="00F24230" w:rsidRPr="00692252" w:rsidRDefault="00F24230" w:rsidP="00697989">
            <w:r w:rsidRPr="00692252">
              <w:t xml:space="preserve">Łącznie </w:t>
            </w:r>
            <w:r w:rsidRPr="00692252">
              <w:br/>
              <w:t>(0-10)</w:t>
            </w:r>
          </w:p>
        </w:tc>
      </w:tr>
      <w:tr w:rsidR="00F24230" w:rsidRPr="00781B20" w14:paraId="4E5CA950" w14:textId="77777777" w:rsidTr="00A153A7">
        <w:trPr>
          <w:trHeight w:val="142"/>
        </w:trPr>
        <w:tc>
          <w:tcPr>
            <w:tcW w:w="830" w:type="pct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BD8F3" w14:textId="77777777" w:rsidR="00F24230" w:rsidRPr="00692252" w:rsidRDefault="00F24230" w:rsidP="00697989">
            <w:r w:rsidRPr="00692252">
              <w:t>W ujęciu pieniężnym</w:t>
            </w:r>
          </w:p>
          <w:p w14:paraId="2E3EBE37" w14:textId="77777777" w:rsidR="00F24230" w:rsidRPr="00692252" w:rsidRDefault="00F24230" w:rsidP="00697989">
            <w:r w:rsidRPr="00692252">
              <w:t xml:space="preserve">(w mln zł, </w:t>
            </w:r>
          </w:p>
          <w:p w14:paraId="381418F3" w14:textId="77777777" w:rsidR="00F24230" w:rsidRPr="00692252" w:rsidRDefault="00F24230" w:rsidP="00697989">
            <w:r w:rsidRPr="00692252">
              <w:t>ceny stałe z 201</w:t>
            </w:r>
            <w:r>
              <w:t>8</w:t>
            </w:r>
            <w:r w:rsidRPr="00692252">
              <w:t xml:space="preserve"> r.)</w:t>
            </w:r>
          </w:p>
        </w:tc>
        <w:tc>
          <w:tcPr>
            <w:tcW w:w="1277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0DFB5D" w14:textId="77777777" w:rsidR="00F24230" w:rsidRPr="00692252" w:rsidRDefault="00F24230" w:rsidP="00697989">
            <w:r w:rsidRPr="00692252">
              <w:t>duże przedsiębiorstwa</w:t>
            </w:r>
          </w:p>
        </w:tc>
        <w:tc>
          <w:tcPr>
            <w:tcW w:w="32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711DDE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938386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8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297629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8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A6CB80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9C7B7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CF85A2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9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465CA3" w14:textId="77777777" w:rsidR="00F24230" w:rsidRPr="00692252" w:rsidRDefault="00F24230" w:rsidP="00697989">
            <w:r w:rsidRPr="00692252">
              <w:t>―</w:t>
            </w:r>
          </w:p>
        </w:tc>
      </w:tr>
      <w:tr w:rsidR="00F24230" w:rsidRPr="00781B20" w14:paraId="6C2822FB" w14:textId="77777777" w:rsidTr="00A153A7">
        <w:trPr>
          <w:trHeight w:val="142"/>
        </w:trPr>
        <w:tc>
          <w:tcPr>
            <w:tcW w:w="830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84292" w14:textId="77777777" w:rsidR="00F24230" w:rsidRPr="00781B20" w:rsidRDefault="00F24230" w:rsidP="00697989"/>
        </w:tc>
        <w:tc>
          <w:tcPr>
            <w:tcW w:w="1277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7EB315" w14:textId="77777777" w:rsidR="00F24230" w:rsidRPr="00692252" w:rsidRDefault="00F24230" w:rsidP="00697989">
            <w:r w:rsidRPr="00692252">
              <w:t>sektor mikro-, małych i średnich przedsiębiorstw</w:t>
            </w:r>
          </w:p>
        </w:tc>
        <w:tc>
          <w:tcPr>
            <w:tcW w:w="32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A8F083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1FC129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8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420720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8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185088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D65FA1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1F5E63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9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74A699" w14:textId="77777777" w:rsidR="00F24230" w:rsidRPr="00692252" w:rsidRDefault="00F24230" w:rsidP="00697989">
            <w:r w:rsidRPr="00692252">
              <w:t>―</w:t>
            </w:r>
          </w:p>
        </w:tc>
      </w:tr>
      <w:tr w:rsidR="00F24230" w:rsidRPr="00781B20" w14:paraId="660DC752" w14:textId="77777777" w:rsidTr="00A153A7">
        <w:trPr>
          <w:trHeight w:val="142"/>
        </w:trPr>
        <w:tc>
          <w:tcPr>
            <w:tcW w:w="830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2F8E2" w14:textId="77777777" w:rsidR="00F24230" w:rsidRPr="00781B20" w:rsidRDefault="00F24230" w:rsidP="00697989"/>
        </w:tc>
        <w:tc>
          <w:tcPr>
            <w:tcW w:w="1277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2E01F" w14:textId="77777777" w:rsidR="00F24230" w:rsidRPr="00692252" w:rsidRDefault="00F24230" w:rsidP="00697989">
            <w:r w:rsidRPr="00692252">
              <w:t>rodzina, obywatele oraz gospodarstwa domowe</w:t>
            </w:r>
          </w:p>
        </w:tc>
        <w:tc>
          <w:tcPr>
            <w:tcW w:w="32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D064B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7167B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8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D63F1C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8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3FC127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E1E6E9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329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44825" w14:textId="77777777" w:rsidR="00F24230" w:rsidRPr="00692252" w:rsidRDefault="00F24230" w:rsidP="00697989">
            <w:r w:rsidRPr="00692252">
              <w:t>―</w:t>
            </w:r>
          </w:p>
        </w:tc>
        <w:tc>
          <w:tcPr>
            <w:tcW w:w="92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308291" w14:textId="77777777" w:rsidR="00F24230" w:rsidRPr="00692252" w:rsidRDefault="00F24230" w:rsidP="00697989">
            <w:r w:rsidRPr="00692252">
              <w:t>―</w:t>
            </w:r>
          </w:p>
        </w:tc>
      </w:tr>
      <w:tr w:rsidR="00F24230" w:rsidRPr="00781B20" w14:paraId="75E04109" w14:textId="77777777" w:rsidTr="00A153A7">
        <w:trPr>
          <w:trHeight w:val="142"/>
        </w:trPr>
        <w:tc>
          <w:tcPr>
            <w:tcW w:w="830" w:type="pct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47C0A" w14:textId="77777777" w:rsidR="00F24230" w:rsidRPr="00692252" w:rsidRDefault="00F24230" w:rsidP="00697989">
            <w:r>
              <w:t xml:space="preserve">W </w:t>
            </w:r>
            <w:r w:rsidRPr="00692252">
              <w:t>ujęciu niepieniężnym</w:t>
            </w:r>
          </w:p>
        </w:tc>
        <w:tc>
          <w:tcPr>
            <w:tcW w:w="1277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77102" w14:textId="77777777" w:rsidR="00F24230" w:rsidRPr="00692252" w:rsidRDefault="00F24230" w:rsidP="00697989">
            <w:r w:rsidRPr="00692252">
              <w:t>duże przedsiębiorstwa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F750B6" w14:textId="77777777" w:rsidR="00F24230" w:rsidRPr="00692252" w:rsidRDefault="00F24230" w:rsidP="00697989">
            <w:r>
              <w:t>Brak wpływu</w:t>
            </w:r>
          </w:p>
        </w:tc>
      </w:tr>
      <w:tr w:rsidR="00F24230" w:rsidRPr="00781B20" w14:paraId="4493ACA1" w14:textId="77777777" w:rsidTr="00A153A7">
        <w:trPr>
          <w:trHeight w:val="142"/>
        </w:trPr>
        <w:tc>
          <w:tcPr>
            <w:tcW w:w="830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BFE31" w14:textId="77777777" w:rsidR="00F24230" w:rsidRPr="00781B20" w:rsidRDefault="00F24230" w:rsidP="00697989"/>
        </w:tc>
        <w:tc>
          <w:tcPr>
            <w:tcW w:w="1277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36476" w14:textId="77777777" w:rsidR="00F24230" w:rsidRPr="00692252" w:rsidRDefault="00F24230" w:rsidP="00697989">
            <w:r w:rsidRPr="00692252">
              <w:t>sektor mikro-, małych i średnich przedsiębiorstw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F1C15C" w14:textId="77777777" w:rsidR="00F24230" w:rsidRPr="00692252" w:rsidRDefault="00F24230" w:rsidP="00697989">
            <w:r w:rsidRPr="00692252">
              <w:t>Nie dotyczy</w:t>
            </w:r>
          </w:p>
        </w:tc>
      </w:tr>
      <w:tr w:rsidR="00F24230" w:rsidRPr="00781B20" w14:paraId="3895AF97" w14:textId="77777777" w:rsidTr="00A153A7">
        <w:trPr>
          <w:trHeight w:val="596"/>
        </w:trPr>
        <w:tc>
          <w:tcPr>
            <w:tcW w:w="830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527DE4" w14:textId="77777777" w:rsidR="00F24230" w:rsidRPr="00781B20" w:rsidRDefault="00F24230" w:rsidP="00697989"/>
        </w:tc>
        <w:tc>
          <w:tcPr>
            <w:tcW w:w="1277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49921" w14:textId="77777777" w:rsidR="00F24230" w:rsidRPr="00692252" w:rsidRDefault="00F24230" w:rsidP="00697989">
            <w:r w:rsidRPr="00692252">
              <w:t xml:space="preserve">rodzina, obywatele oraz gospodarstwa domowe 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633FDC" w14:textId="77777777" w:rsidR="00F24230" w:rsidRPr="00692252" w:rsidRDefault="00F24230" w:rsidP="00697989">
            <w:r w:rsidRPr="00692252">
              <w:t>Nie dotyczy</w:t>
            </w:r>
          </w:p>
        </w:tc>
      </w:tr>
      <w:tr w:rsidR="00F24230" w:rsidRPr="00781B20" w14:paraId="06CD4A71" w14:textId="77777777" w:rsidTr="00A153A7">
        <w:trPr>
          <w:trHeight w:val="142"/>
        </w:trPr>
        <w:tc>
          <w:tcPr>
            <w:tcW w:w="830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E176F" w14:textId="77777777" w:rsidR="00F24230" w:rsidRPr="00692252" w:rsidRDefault="00F24230" w:rsidP="00697989">
            <w:r w:rsidRPr="00692252">
              <w:t>Niemierzalne</w:t>
            </w:r>
          </w:p>
        </w:tc>
        <w:tc>
          <w:tcPr>
            <w:tcW w:w="1277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5E686" w14:textId="77777777" w:rsidR="00F24230" w:rsidRPr="00781B20" w:rsidRDefault="00F24230" w:rsidP="00697989"/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797D6B" w14:textId="77777777" w:rsidR="00F24230" w:rsidRPr="00692252" w:rsidRDefault="00F24230" w:rsidP="00697989">
            <w:r w:rsidRPr="00692252">
              <w:t>Nie dotyczy</w:t>
            </w:r>
          </w:p>
        </w:tc>
      </w:tr>
      <w:tr w:rsidR="00F24230" w:rsidRPr="00781B20" w14:paraId="124692B6" w14:textId="77777777" w:rsidTr="00A153A7">
        <w:tc>
          <w:tcPr>
            <w:tcW w:w="2107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D78FE" w14:textId="77777777" w:rsidR="00F24230" w:rsidRPr="00692252" w:rsidRDefault="00F24230" w:rsidP="00697989">
            <w:r w:rsidRPr="00692252">
              <w:t xml:space="preserve">Dodatkowe informacje, w tym wskazanie źródeł danych i przyjętych do obliczeń założeń 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0754A1" w14:textId="77777777" w:rsidR="00F24230" w:rsidRPr="00781B20" w:rsidRDefault="00F24230" w:rsidP="00697989">
            <w:r>
              <w:t xml:space="preserve">W związku z tym, że obiekty stanowiące przeszkody lotnicze mogą być różnych kształtów i rozmiarów nie można jednoznacznie wskazać jednostkowego kosztu oznakowania przeszkody lotniczej. </w:t>
            </w:r>
          </w:p>
        </w:tc>
      </w:tr>
      <w:tr w:rsidR="00F24230" w:rsidRPr="00781B20" w14:paraId="49F122F5" w14:textId="77777777" w:rsidTr="00A153A7">
        <w:trPr>
          <w:trHeight w:val="3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770B16" w14:textId="77777777" w:rsidR="00F24230" w:rsidRPr="00BB6799" w:rsidRDefault="00F24230" w:rsidP="00697989">
            <w:pPr>
              <w:rPr>
                <w:rStyle w:val="Ppogrubienie"/>
              </w:rPr>
            </w:pPr>
            <w:r w:rsidRPr="00692252">
              <w:lastRenderedPageBreak/>
              <w:t xml:space="preserve"> </w:t>
            </w:r>
            <w:r>
              <w:t xml:space="preserve">8. </w:t>
            </w:r>
            <w:r w:rsidRPr="00BB6799">
              <w:rPr>
                <w:rStyle w:val="Ppogrubienie"/>
              </w:rPr>
              <w:t>Zmiana obciążeń regulacyjnych (w tym obowiązków informacyjnych) wynikających z projektu</w:t>
            </w:r>
          </w:p>
        </w:tc>
      </w:tr>
      <w:tr w:rsidR="00F24230" w:rsidRPr="00781B20" w14:paraId="4B6661D8" w14:textId="77777777" w:rsidTr="00A153A7">
        <w:trPr>
          <w:trHeight w:val="151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6F449" w14:textId="77777777" w:rsidR="00F24230" w:rsidRPr="00692252" w:rsidRDefault="005F51B3" w:rsidP="006979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811">
              <w:instrText xml:space="preserve"> FORMCHECKBOX </w:instrText>
            </w:r>
            <w:r w:rsidR="002C4585">
              <w:fldChar w:fldCharType="separate"/>
            </w:r>
            <w:r>
              <w:fldChar w:fldCharType="end"/>
            </w:r>
            <w:r w:rsidR="00F24230" w:rsidRPr="00692252">
              <w:t xml:space="preserve"> nie dotyczy</w:t>
            </w:r>
          </w:p>
        </w:tc>
      </w:tr>
      <w:tr w:rsidR="00F24230" w:rsidRPr="00781B20" w14:paraId="080E0ACE" w14:textId="77777777" w:rsidTr="00A153A7">
        <w:trPr>
          <w:trHeight w:val="946"/>
        </w:trPr>
        <w:tc>
          <w:tcPr>
            <w:tcW w:w="2107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486B1" w14:textId="77777777" w:rsidR="00F24230" w:rsidRPr="00692252" w:rsidRDefault="00F24230" w:rsidP="00697989">
            <w:r w:rsidRPr="00692252">
              <w:t>Wprowadzane są obciążenia poza bezwzględnie wymaganymi przez UE (szczegóły w odwróconej tabeli zgodności).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700B5E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tak</w:t>
            </w:r>
          </w:p>
          <w:p w14:paraId="7470F188" w14:textId="77777777" w:rsidR="00F24230" w:rsidRPr="00692252" w:rsidRDefault="005F51B3" w:rsidP="006979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4230">
              <w:instrText xml:space="preserve"> FORMCHECKBOX </w:instrText>
            </w:r>
            <w:r w:rsidR="002C4585">
              <w:fldChar w:fldCharType="separate"/>
            </w:r>
            <w:r>
              <w:fldChar w:fldCharType="end"/>
            </w:r>
            <w:r w:rsidR="00F24230" w:rsidRPr="00692252">
              <w:t xml:space="preserve">  nie</w:t>
            </w:r>
          </w:p>
          <w:p w14:paraId="2BEEED30" w14:textId="77777777" w:rsidR="00F24230" w:rsidRPr="00692252" w:rsidRDefault="005F51B3" w:rsidP="006979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>
              <w:instrText xml:space="preserve"> FORMCHECKBOX </w:instrText>
            </w:r>
            <w:r w:rsidR="002C4585">
              <w:fldChar w:fldCharType="separate"/>
            </w:r>
            <w:r>
              <w:fldChar w:fldCharType="end"/>
            </w:r>
            <w:r w:rsidR="00F24230" w:rsidRPr="00692252">
              <w:t xml:space="preserve">  nie dotyczy</w:t>
            </w:r>
          </w:p>
        </w:tc>
      </w:tr>
      <w:tr w:rsidR="00F24230" w:rsidRPr="00781B20" w14:paraId="5F17099B" w14:textId="77777777" w:rsidTr="00A153A7">
        <w:trPr>
          <w:trHeight w:val="530"/>
        </w:trPr>
        <w:tc>
          <w:tcPr>
            <w:tcW w:w="2107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13570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zmniejszenie liczby dokumentów </w:t>
            </w:r>
          </w:p>
          <w:p w14:paraId="182BD0CC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zmniejszenie liczby procedur</w:t>
            </w:r>
          </w:p>
          <w:p w14:paraId="63F5E40B" w14:textId="77777777" w:rsidR="00F24230" w:rsidRPr="00692252" w:rsidRDefault="005F51B3" w:rsidP="006979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4230">
              <w:instrText xml:space="preserve"> FORMCHECKBOX </w:instrText>
            </w:r>
            <w:r w:rsidR="002C4585">
              <w:fldChar w:fldCharType="separate"/>
            </w:r>
            <w:r>
              <w:fldChar w:fldCharType="end"/>
            </w:r>
            <w:r w:rsidR="00F24230" w:rsidRPr="00692252">
              <w:t xml:space="preserve">  skrócenie czasu na załatwienie sprawy</w:t>
            </w:r>
          </w:p>
          <w:p w14:paraId="6B3A7434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inne: 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8D28C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zwiększenie liczby dokumentów</w:t>
            </w:r>
          </w:p>
          <w:p w14:paraId="68020ED0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zwiększenie liczby procedur</w:t>
            </w:r>
          </w:p>
          <w:p w14:paraId="31FF261E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wydłużenie czasu na załatwienie sprawy</w:t>
            </w:r>
          </w:p>
          <w:p w14:paraId="24661D99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inne: </w:t>
            </w:r>
            <w:r w:rsidRPr="00692252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24230" w:rsidRPr="00692252">
              <w:instrText xml:space="preserve"> FORMTEXT </w:instrText>
            </w:r>
            <w:r w:rsidRPr="00692252">
              <w:fldChar w:fldCharType="separate"/>
            </w:r>
            <w:r w:rsidR="00F24230" w:rsidRPr="00692252">
              <w:t> </w:t>
            </w:r>
            <w:r w:rsidR="00F24230" w:rsidRPr="00692252">
              <w:t> </w:t>
            </w:r>
            <w:r w:rsidR="00F24230" w:rsidRPr="00692252">
              <w:t> </w:t>
            </w:r>
            <w:r w:rsidR="00F24230" w:rsidRPr="00692252">
              <w:t> </w:t>
            </w:r>
            <w:r w:rsidR="00F24230" w:rsidRPr="00692252">
              <w:t> </w:t>
            </w:r>
            <w:r w:rsidRPr="00692252">
              <w:fldChar w:fldCharType="end"/>
            </w:r>
          </w:p>
          <w:p w14:paraId="7C8A421B" w14:textId="77777777" w:rsidR="00F24230" w:rsidRPr="00781B20" w:rsidRDefault="00F24230" w:rsidP="00697989"/>
        </w:tc>
      </w:tr>
      <w:tr w:rsidR="00F24230" w:rsidRPr="00781B20" w14:paraId="40EE1CA9" w14:textId="77777777" w:rsidTr="00A153A7">
        <w:trPr>
          <w:trHeight w:val="870"/>
        </w:trPr>
        <w:tc>
          <w:tcPr>
            <w:tcW w:w="2107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D86CA2" w14:textId="77777777" w:rsidR="00F24230" w:rsidRPr="00692252" w:rsidRDefault="00F24230" w:rsidP="00697989">
            <w:r w:rsidRPr="00692252">
              <w:t>Wprowadzane obciążenia są przystosowane do ich elektronizacji.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C36DA" w14:textId="77777777" w:rsidR="00F24230" w:rsidRPr="00692252" w:rsidRDefault="005F51B3" w:rsidP="006979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4230">
              <w:instrText xml:space="preserve"> FORMCHECKBOX </w:instrText>
            </w:r>
            <w:r w:rsidR="002C4585">
              <w:fldChar w:fldCharType="separate"/>
            </w:r>
            <w:r>
              <w:fldChar w:fldCharType="end"/>
            </w:r>
            <w:r w:rsidR="00F24230" w:rsidRPr="00692252">
              <w:t xml:space="preserve">  tak</w:t>
            </w:r>
          </w:p>
          <w:p w14:paraId="53612548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 nie</w:t>
            </w:r>
          </w:p>
          <w:p w14:paraId="50E01E10" w14:textId="77777777" w:rsidR="00F24230" w:rsidRPr="00781B20" w:rsidRDefault="005F51B3" w:rsidP="006979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>
              <w:instrText xml:space="preserve"> FORMCHECKBOX </w:instrText>
            </w:r>
            <w:r w:rsidR="002C4585">
              <w:fldChar w:fldCharType="separate"/>
            </w:r>
            <w:r>
              <w:fldChar w:fldCharType="end"/>
            </w:r>
            <w:r w:rsidR="00F24230" w:rsidRPr="00692252">
              <w:t xml:space="preserve">  nie dotyczy</w:t>
            </w:r>
          </w:p>
        </w:tc>
      </w:tr>
      <w:tr w:rsidR="00F24230" w:rsidRPr="00781B20" w14:paraId="791DD787" w14:textId="77777777" w:rsidTr="00A153A7">
        <w:trPr>
          <w:trHeight w:val="630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CE58DD" w14:textId="333AF057" w:rsidR="00F24230" w:rsidRDefault="00F24230" w:rsidP="00DF3EA8">
            <w:r>
              <w:t xml:space="preserve">Komentarz: </w:t>
            </w:r>
            <w:r w:rsidR="004E59B9">
              <w:t xml:space="preserve">Zgłaszanie przeszkód lotniczych będzie </w:t>
            </w:r>
            <w:r w:rsidR="00A7480C">
              <w:t xml:space="preserve">się </w:t>
            </w:r>
            <w:r w:rsidR="004E59B9">
              <w:t xml:space="preserve">odbywało w drodze elektronicznej, co przyspieszy i ułatwi to działanie. </w:t>
            </w:r>
          </w:p>
          <w:p w14:paraId="4C33C51D" w14:textId="77777777" w:rsidR="004E59B9" w:rsidRPr="00692252" w:rsidRDefault="004E59B9" w:rsidP="00DF3EA8">
            <w:r>
              <w:t xml:space="preserve">W przypadku spraw dotyczących powstawania obiektów stałych o charakterze czasowym lub obiektów ruchomych przekraczających wysokość wyznaczoną przez powierzchnie ograniczające przeszkody nie ma konieczności przeprowadzenia postępowania administracyjnego i wydania decyzji. </w:t>
            </w:r>
          </w:p>
        </w:tc>
      </w:tr>
      <w:tr w:rsidR="00F24230" w:rsidRPr="00781B20" w14:paraId="6C0E17E9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E248C3" w14:textId="77777777" w:rsidR="00F24230" w:rsidRPr="00BB6799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9. </w:t>
            </w:r>
            <w:r w:rsidRPr="00BB6799">
              <w:rPr>
                <w:rStyle w:val="Ppogrubienie"/>
              </w:rPr>
              <w:t xml:space="preserve">Wpływ na rynek pracy </w:t>
            </w:r>
          </w:p>
        </w:tc>
      </w:tr>
      <w:tr w:rsidR="00F24230" w:rsidRPr="00781B20" w14:paraId="7C85285F" w14:textId="77777777" w:rsidTr="00A153A7">
        <w:trPr>
          <w:trHeight w:val="142"/>
        </w:trPr>
        <w:tc>
          <w:tcPr>
            <w:tcW w:w="5000" w:type="pct"/>
            <w:gridSpan w:val="27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832E3" w14:textId="77777777" w:rsidR="00F24230" w:rsidRPr="00781B20" w:rsidRDefault="004E4022" w:rsidP="004E4022">
            <w:r w:rsidRPr="00692252">
              <w:t>Projektowan</w:t>
            </w:r>
            <w:r>
              <w:t>e</w:t>
            </w:r>
            <w:r w:rsidRPr="00692252">
              <w:t xml:space="preserve"> rozporządzeni</w:t>
            </w:r>
            <w:r>
              <w:t>e</w:t>
            </w:r>
            <w:r w:rsidRPr="00692252">
              <w:t xml:space="preserve"> </w:t>
            </w:r>
            <w:r w:rsidR="00F24230" w:rsidRPr="00692252">
              <w:t>nie ma wpływu na rynek pracy.</w:t>
            </w:r>
          </w:p>
        </w:tc>
      </w:tr>
      <w:tr w:rsidR="00F24230" w:rsidRPr="00781B20" w14:paraId="67579143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AB2BC" w14:textId="77777777" w:rsidR="00F24230" w:rsidRPr="00BB6799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10. </w:t>
            </w:r>
            <w:r w:rsidRPr="00BB6799">
              <w:rPr>
                <w:rStyle w:val="Ppogrubienie"/>
              </w:rPr>
              <w:t>Wpływ na pozostałe obszary</w:t>
            </w:r>
          </w:p>
        </w:tc>
      </w:tr>
      <w:tr w:rsidR="00F24230" w:rsidRPr="00781B20" w14:paraId="09041184" w14:textId="77777777" w:rsidTr="00A153A7">
        <w:trPr>
          <w:trHeight w:val="1031"/>
        </w:trPr>
        <w:tc>
          <w:tcPr>
            <w:tcW w:w="1744" w:type="pct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CB5AC" w14:textId="77777777" w:rsidR="00F24230" w:rsidRPr="00692252" w:rsidRDefault="005F51B3" w:rsidP="00697989">
            <w:r w:rsidRPr="006922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środowisko naturalne</w:t>
            </w:r>
          </w:p>
          <w:p w14:paraId="56824466" w14:textId="77777777" w:rsidR="00F24230" w:rsidRPr="00692252" w:rsidRDefault="005F51B3" w:rsidP="00697989">
            <w:r w:rsidRPr="006922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sytuacja i rozwój regionalny</w:t>
            </w:r>
          </w:p>
          <w:p w14:paraId="5E86F0BE" w14:textId="77777777" w:rsidR="00F24230" w:rsidRPr="00692252" w:rsidRDefault="005F51B3" w:rsidP="003D3FC0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inne: </w:t>
            </w:r>
          </w:p>
        </w:tc>
        <w:tc>
          <w:tcPr>
            <w:tcW w:w="1557" w:type="pct"/>
            <w:gridSpan w:val="1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CE943E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demografia</w:t>
            </w:r>
          </w:p>
          <w:p w14:paraId="051A0BF5" w14:textId="77777777" w:rsidR="00F24230" w:rsidRPr="00692252" w:rsidRDefault="005F51B3" w:rsidP="00697989">
            <w:r w:rsidRPr="006922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mienie państwowe</w:t>
            </w:r>
          </w:p>
        </w:tc>
        <w:tc>
          <w:tcPr>
            <w:tcW w:w="1699" w:type="pct"/>
            <w:gridSpan w:val="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96C2D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informatyzacja</w:t>
            </w:r>
          </w:p>
          <w:p w14:paraId="42C7E0B3" w14:textId="77777777" w:rsidR="00F24230" w:rsidRPr="00692252" w:rsidRDefault="005F51B3" w:rsidP="00697989">
            <w:r w:rsidRPr="0069225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30" w:rsidRPr="00692252">
              <w:instrText xml:space="preserve"> FORMCHECKBOX </w:instrText>
            </w:r>
            <w:r w:rsidR="002C4585">
              <w:fldChar w:fldCharType="separate"/>
            </w:r>
            <w:r w:rsidRPr="00692252">
              <w:fldChar w:fldCharType="end"/>
            </w:r>
            <w:r w:rsidR="00F24230" w:rsidRPr="00692252">
              <w:t xml:space="preserve"> zdrowie</w:t>
            </w:r>
          </w:p>
        </w:tc>
      </w:tr>
      <w:tr w:rsidR="00F24230" w:rsidRPr="00781B20" w14:paraId="7CC45894" w14:textId="77777777" w:rsidTr="00A153A7">
        <w:trPr>
          <w:trHeight w:val="454"/>
        </w:trPr>
        <w:tc>
          <w:tcPr>
            <w:tcW w:w="2107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20AA4C" w14:textId="77777777" w:rsidR="00F24230" w:rsidRPr="00692252" w:rsidRDefault="00F24230" w:rsidP="00697989">
            <w:r w:rsidRPr="00692252">
              <w:t>Omówienie wpływu</w:t>
            </w:r>
          </w:p>
        </w:tc>
        <w:tc>
          <w:tcPr>
            <w:tcW w:w="2893" w:type="pct"/>
            <w:gridSpan w:val="1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323267" w14:textId="77777777" w:rsidR="00F24230" w:rsidRPr="00692252" w:rsidRDefault="00F24230" w:rsidP="00697989">
            <w:r w:rsidRPr="00692252">
              <w:t>Nie dotyczy</w:t>
            </w:r>
          </w:p>
        </w:tc>
      </w:tr>
      <w:tr w:rsidR="00F24230" w:rsidRPr="00781B20" w14:paraId="437D84C5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72AB1" w14:textId="77777777" w:rsidR="00F24230" w:rsidRPr="00BB6799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11. </w:t>
            </w:r>
            <w:r w:rsidRPr="00BB6799">
              <w:rPr>
                <w:rStyle w:val="Ppogrubienie"/>
              </w:rPr>
              <w:t>Planowane wykonanie przepisów aktu prawnego</w:t>
            </w:r>
          </w:p>
        </w:tc>
      </w:tr>
      <w:tr w:rsidR="00F24230" w:rsidRPr="00781B20" w14:paraId="653749FF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B4372" w14:textId="79630BA2" w:rsidR="00F24230" w:rsidRPr="00692252" w:rsidRDefault="00F24230" w:rsidP="00697989">
            <w:r>
              <w:t xml:space="preserve">Wykonanie przepisów </w:t>
            </w:r>
            <w:r w:rsidR="00A7480C">
              <w:t xml:space="preserve">projektowanego </w:t>
            </w:r>
            <w:r>
              <w:t xml:space="preserve">rozporządzenia nastąpi w momencie powstawania obiektów stanowiących przeszkody lotnicze. </w:t>
            </w:r>
          </w:p>
        </w:tc>
      </w:tr>
      <w:tr w:rsidR="00F24230" w:rsidRPr="00781B20" w14:paraId="56586171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1EB6D2" w14:textId="77777777" w:rsidR="00F24230" w:rsidRPr="00BB6799" w:rsidRDefault="00F24230" w:rsidP="00697989">
            <w:pPr>
              <w:rPr>
                <w:rStyle w:val="Ppogrubienie"/>
              </w:rPr>
            </w:pPr>
            <w:r w:rsidRPr="00BB6799">
              <w:rPr>
                <w:rStyle w:val="Ppogrubienie"/>
              </w:rPr>
              <w:t xml:space="preserve"> </w:t>
            </w:r>
            <w:r>
              <w:rPr>
                <w:rStyle w:val="Ppogrubienie"/>
              </w:rPr>
              <w:t xml:space="preserve">12. </w:t>
            </w:r>
            <w:r w:rsidRPr="00BB6799">
              <w:rPr>
                <w:rStyle w:val="Ppogrubienie"/>
              </w:rPr>
              <w:t xml:space="preserve">W jaki sposób i kiedy nastąpi ewaluacja efektów projektu oraz jakie mierniki zostaną </w:t>
            </w:r>
            <w:r w:rsidRPr="00BB6799">
              <w:rPr>
                <w:rStyle w:val="Ppogrubienie"/>
              </w:rPr>
              <w:lastRenderedPageBreak/>
              <w:t>zastosowane?</w:t>
            </w:r>
          </w:p>
        </w:tc>
      </w:tr>
      <w:tr w:rsidR="00F24230" w:rsidRPr="00781B20" w14:paraId="4BC2E137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F0D03" w14:textId="77777777" w:rsidR="00F24230" w:rsidRPr="00692252" w:rsidRDefault="00F24230" w:rsidP="00697989">
            <w:r w:rsidRPr="00692252">
              <w:lastRenderedPageBreak/>
              <w:t>Nie dotyczy</w:t>
            </w:r>
          </w:p>
        </w:tc>
      </w:tr>
      <w:tr w:rsidR="00F24230" w:rsidRPr="00781B20" w14:paraId="4D203C51" w14:textId="77777777" w:rsidTr="00A153A7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6CC81" w14:textId="77777777" w:rsidR="00F24230" w:rsidRPr="00BB6799" w:rsidRDefault="00F24230" w:rsidP="00697989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13. </w:t>
            </w:r>
            <w:r w:rsidRPr="00BB6799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F24230" w:rsidRPr="00781B20" w14:paraId="46D2AD32" w14:textId="77777777" w:rsidTr="00A153A7">
        <w:trPr>
          <w:trHeight w:val="51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6C5E4" w14:textId="77777777" w:rsidR="00F24230" w:rsidRPr="00692252" w:rsidRDefault="00F24230" w:rsidP="00697989">
            <w:r>
              <w:t>Brak</w:t>
            </w:r>
          </w:p>
        </w:tc>
      </w:tr>
    </w:tbl>
    <w:p w14:paraId="1B4B2A30" w14:textId="77777777" w:rsidR="00064562" w:rsidRPr="005419FB" w:rsidRDefault="00064562" w:rsidP="005419FB"/>
    <w:sectPr w:rsidR="00064562" w:rsidRPr="005419FB" w:rsidSect="00064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0A71" w14:textId="77777777" w:rsidR="002C4585" w:rsidRDefault="002C4585" w:rsidP="00F95FB3">
      <w:pPr>
        <w:spacing w:after="0" w:line="240" w:lineRule="auto"/>
      </w:pPr>
      <w:r>
        <w:separator/>
      </w:r>
    </w:p>
  </w:endnote>
  <w:endnote w:type="continuationSeparator" w:id="0">
    <w:p w14:paraId="3B0634E0" w14:textId="77777777" w:rsidR="002C4585" w:rsidRDefault="002C4585" w:rsidP="00F9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366095"/>
      <w:docPartObj>
        <w:docPartGallery w:val="Page Numbers (Bottom of Page)"/>
        <w:docPartUnique/>
      </w:docPartObj>
    </w:sdtPr>
    <w:sdtEndPr/>
    <w:sdtContent>
      <w:p w14:paraId="431C935A" w14:textId="0F488596" w:rsidR="001449C7" w:rsidRDefault="00144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DC7">
          <w:rPr>
            <w:noProof/>
          </w:rPr>
          <w:t>1</w:t>
        </w:r>
        <w:r>
          <w:fldChar w:fldCharType="end"/>
        </w:r>
      </w:p>
    </w:sdtContent>
  </w:sdt>
  <w:p w14:paraId="3A4DB0F2" w14:textId="77777777" w:rsidR="001449C7" w:rsidRDefault="00144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2145" w14:textId="77777777" w:rsidR="002C4585" w:rsidRDefault="002C4585" w:rsidP="00F95FB3">
      <w:pPr>
        <w:spacing w:after="0" w:line="240" w:lineRule="auto"/>
      </w:pPr>
      <w:r>
        <w:separator/>
      </w:r>
    </w:p>
  </w:footnote>
  <w:footnote w:type="continuationSeparator" w:id="0">
    <w:p w14:paraId="5C571338" w14:textId="77777777" w:rsidR="002C4585" w:rsidRDefault="002C4585" w:rsidP="00F9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BBF"/>
    <w:multiLevelType w:val="hybridMultilevel"/>
    <w:tmpl w:val="E6D0673C"/>
    <w:lvl w:ilvl="0" w:tplc="2500DD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30F75"/>
    <w:multiLevelType w:val="hybridMultilevel"/>
    <w:tmpl w:val="C134805A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>
    <w:nsid w:val="3E91107F"/>
    <w:multiLevelType w:val="hybridMultilevel"/>
    <w:tmpl w:val="0E52C42E"/>
    <w:lvl w:ilvl="0" w:tplc="C56417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D04C1"/>
    <w:multiLevelType w:val="hybridMultilevel"/>
    <w:tmpl w:val="057EFFA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B"/>
    <w:rsid w:val="000033AA"/>
    <w:rsid w:val="0000537E"/>
    <w:rsid w:val="00005AAE"/>
    <w:rsid w:val="00013F5E"/>
    <w:rsid w:val="0001542A"/>
    <w:rsid w:val="00015618"/>
    <w:rsid w:val="00021153"/>
    <w:rsid w:val="00025EB8"/>
    <w:rsid w:val="00031948"/>
    <w:rsid w:val="00032FAF"/>
    <w:rsid w:val="00034130"/>
    <w:rsid w:val="000366A6"/>
    <w:rsid w:val="0003793B"/>
    <w:rsid w:val="00044A14"/>
    <w:rsid w:val="00047CC6"/>
    <w:rsid w:val="00051CB3"/>
    <w:rsid w:val="000608B4"/>
    <w:rsid w:val="00062162"/>
    <w:rsid w:val="00062768"/>
    <w:rsid w:val="00064562"/>
    <w:rsid w:val="00076B7A"/>
    <w:rsid w:val="0007723C"/>
    <w:rsid w:val="000814A5"/>
    <w:rsid w:val="00082CAB"/>
    <w:rsid w:val="00083963"/>
    <w:rsid w:val="00083BA3"/>
    <w:rsid w:val="0008580D"/>
    <w:rsid w:val="0009715F"/>
    <w:rsid w:val="000A0032"/>
    <w:rsid w:val="000A3320"/>
    <w:rsid w:val="000A37F7"/>
    <w:rsid w:val="000A436F"/>
    <w:rsid w:val="000A4D90"/>
    <w:rsid w:val="000A5C6B"/>
    <w:rsid w:val="000B1E22"/>
    <w:rsid w:val="000B488A"/>
    <w:rsid w:val="000C2F1E"/>
    <w:rsid w:val="000C45F0"/>
    <w:rsid w:val="000C6CDF"/>
    <w:rsid w:val="000D1135"/>
    <w:rsid w:val="000D1F67"/>
    <w:rsid w:val="000D28D6"/>
    <w:rsid w:val="000D6C27"/>
    <w:rsid w:val="000E1F1B"/>
    <w:rsid w:val="000E43BD"/>
    <w:rsid w:val="000E6185"/>
    <w:rsid w:val="000F611A"/>
    <w:rsid w:val="001012C6"/>
    <w:rsid w:val="00102B6E"/>
    <w:rsid w:val="001034C6"/>
    <w:rsid w:val="00115E65"/>
    <w:rsid w:val="00117619"/>
    <w:rsid w:val="00117F82"/>
    <w:rsid w:val="00122060"/>
    <w:rsid w:val="00124978"/>
    <w:rsid w:val="00125830"/>
    <w:rsid w:val="00130FC5"/>
    <w:rsid w:val="0013503B"/>
    <w:rsid w:val="00137106"/>
    <w:rsid w:val="00137347"/>
    <w:rsid w:val="0014071F"/>
    <w:rsid w:val="001449C7"/>
    <w:rsid w:val="00155417"/>
    <w:rsid w:val="001567C8"/>
    <w:rsid w:val="00157875"/>
    <w:rsid w:val="00162CDB"/>
    <w:rsid w:val="00166EB7"/>
    <w:rsid w:val="00172DB5"/>
    <w:rsid w:val="00177E12"/>
    <w:rsid w:val="00184148"/>
    <w:rsid w:val="00185A13"/>
    <w:rsid w:val="0018601B"/>
    <w:rsid w:val="0018603F"/>
    <w:rsid w:val="00186E10"/>
    <w:rsid w:val="001910AB"/>
    <w:rsid w:val="001A001D"/>
    <w:rsid w:val="001A20E9"/>
    <w:rsid w:val="001A47FB"/>
    <w:rsid w:val="001B1A87"/>
    <w:rsid w:val="001C5928"/>
    <w:rsid w:val="001C5B5A"/>
    <w:rsid w:val="001C66A5"/>
    <w:rsid w:val="001C71C9"/>
    <w:rsid w:val="001D7879"/>
    <w:rsid w:val="001E0801"/>
    <w:rsid w:val="001E2FA7"/>
    <w:rsid w:val="001F1029"/>
    <w:rsid w:val="001F2864"/>
    <w:rsid w:val="001F2AFA"/>
    <w:rsid w:val="00213BB8"/>
    <w:rsid w:val="00216C1F"/>
    <w:rsid w:val="00245052"/>
    <w:rsid w:val="00247D25"/>
    <w:rsid w:val="002526B6"/>
    <w:rsid w:val="00252B6A"/>
    <w:rsid w:val="002606AA"/>
    <w:rsid w:val="002653F2"/>
    <w:rsid w:val="002727A0"/>
    <w:rsid w:val="00272B99"/>
    <w:rsid w:val="002778C8"/>
    <w:rsid w:val="00280861"/>
    <w:rsid w:val="002851A1"/>
    <w:rsid w:val="00285D57"/>
    <w:rsid w:val="00285ED0"/>
    <w:rsid w:val="00286746"/>
    <w:rsid w:val="0029386D"/>
    <w:rsid w:val="002A0959"/>
    <w:rsid w:val="002A0B28"/>
    <w:rsid w:val="002A1459"/>
    <w:rsid w:val="002A2881"/>
    <w:rsid w:val="002A2D37"/>
    <w:rsid w:val="002A3A4E"/>
    <w:rsid w:val="002B0C9C"/>
    <w:rsid w:val="002C4585"/>
    <w:rsid w:val="002C7683"/>
    <w:rsid w:val="002D3A71"/>
    <w:rsid w:val="002E3674"/>
    <w:rsid w:val="002E3A66"/>
    <w:rsid w:val="002E6053"/>
    <w:rsid w:val="002E6B1F"/>
    <w:rsid w:val="002E71E9"/>
    <w:rsid w:val="002F36E0"/>
    <w:rsid w:val="00306444"/>
    <w:rsid w:val="00312292"/>
    <w:rsid w:val="00314323"/>
    <w:rsid w:val="003206C8"/>
    <w:rsid w:val="00326341"/>
    <w:rsid w:val="00330193"/>
    <w:rsid w:val="0033055B"/>
    <w:rsid w:val="0033080D"/>
    <w:rsid w:val="00332BE4"/>
    <w:rsid w:val="003343B1"/>
    <w:rsid w:val="00350F80"/>
    <w:rsid w:val="00351134"/>
    <w:rsid w:val="00353C45"/>
    <w:rsid w:val="00354B89"/>
    <w:rsid w:val="00357942"/>
    <w:rsid w:val="0036069E"/>
    <w:rsid w:val="003624D7"/>
    <w:rsid w:val="00364BB3"/>
    <w:rsid w:val="00364C89"/>
    <w:rsid w:val="00365AE2"/>
    <w:rsid w:val="00365EEB"/>
    <w:rsid w:val="00366292"/>
    <w:rsid w:val="00371239"/>
    <w:rsid w:val="0037296C"/>
    <w:rsid w:val="00372A12"/>
    <w:rsid w:val="00372A1E"/>
    <w:rsid w:val="00373553"/>
    <w:rsid w:val="00385985"/>
    <w:rsid w:val="00387139"/>
    <w:rsid w:val="00391609"/>
    <w:rsid w:val="00397B43"/>
    <w:rsid w:val="00397CC4"/>
    <w:rsid w:val="003A75A6"/>
    <w:rsid w:val="003B4FEB"/>
    <w:rsid w:val="003C7047"/>
    <w:rsid w:val="003D1602"/>
    <w:rsid w:val="003D3FC0"/>
    <w:rsid w:val="004024FE"/>
    <w:rsid w:val="00404E9D"/>
    <w:rsid w:val="004112BB"/>
    <w:rsid w:val="004138E8"/>
    <w:rsid w:val="004147F8"/>
    <w:rsid w:val="00414D22"/>
    <w:rsid w:val="00441731"/>
    <w:rsid w:val="004420D8"/>
    <w:rsid w:val="004427B6"/>
    <w:rsid w:val="00442A28"/>
    <w:rsid w:val="00444A40"/>
    <w:rsid w:val="0045796C"/>
    <w:rsid w:val="004618B6"/>
    <w:rsid w:val="004635FE"/>
    <w:rsid w:val="00464707"/>
    <w:rsid w:val="00464F18"/>
    <w:rsid w:val="004745F5"/>
    <w:rsid w:val="00475813"/>
    <w:rsid w:val="00477698"/>
    <w:rsid w:val="0047790D"/>
    <w:rsid w:val="004923B9"/>
    <w:rsid w:val="00494AB8"/>
    <w:rsid w:val="00496612"/>
    <w:rsid w:val="004A2E37"/>
    <w:rsid w:val="004A48A2"/>
    <w:rsid w:val="004A67B9"/>
    <w:rsid w:val="004A6C65"/>
    <w:rsid w:val="004B0618"/>
    <w:rsid w:val="004B0CFD"/>
    <w:rsid w:val="004B2298"/>
    <w:rsid w:val="004B6C57"/>
    <w:rsid w:val="004C29B7"/>
    <w:rsid w:val="004C318E"/>
    <w:rsid w:val="004E05DF"/>
    <w:rsid w:val="004E4022"/>
    <w:rsid w:val="004E59B9"/>
    <w:rsid w:val="004F0A3C"/>
    <w:rsid w:val="004F1CFC"/>
    <w:rsid w:val="004F390F"/>
    <w:rsid w:val="00501328"/>
    <w:rsid w:val="005055FB"/>
    <w:rsid w:val="00511BEC"/>
    <w:rsid w:val="005145C3"/>
    <w:rsid w:val="005175F2"/>
    <w:rsid w:val="005205A9"/>
    <w:rsid w:val="00524085"/>
    <w:rsid w:val="00530566"/>
    <w:rsid w:val="00531711"/>
    <w:rsid w:val="00535373"/>
    <w:rsid w:val="005355DA"/>
    <w:rsid w:val="005419FB"/>
    <w:rsid w:val="00541BDD"/>
    <w:rsid w:val="005435A2"/>
    <w:rsid w:val="005448DF"/>
    <w:rsid w:val="005452C3"/>
    <w:rsid w:val="0054617F"/>
    <w:rsid w:val="00546D70"/>
    <w:rsid w:val="00547287"/>
    <w:rsid w:val="00551C0B"/>
    <w:rsid w:val="005638E5"/>
    <w:rsid w:val="00564AF2"/>
    <w:rsid w:val="00564C48"/>
    <w:rsid w:val="005714B1"/>
    <w:rsid w:val="00575B80"/>
    <w:rsid w:val="00577085"/>
    <w:rsid w:val="0057791C"/>
    <w:rsid w:val="00583E6E"/>
    <w:rsid w:val="00584602"/>
    <w:rsid w:val="005854D8"/>
    <w:rsid w:val="00585FDE"/>
    <w:rsid w:val="0058710A"/>
    <w:rsid w:val="005A523C"/>
    <w:rsid w:val="005C74FB"/>
    <w:rsid w:val="005E004F"/>
    <w:rsid w:val="005E077D"/>
    <w:rsid w:val="005E4ED5"/>
    <w:rsid w:val="005E6831"/>
    <w:rsid w:val="005F1A4B"/>
    <w:rsid w:val="005F1E79"/>
    <w:rsid w:val="005F4947"/>
    <w:rsid w:val="005F51B3"/>
    <w:rsid w:val="0060424B"/>
    <w:rsid w:val="00612944"/>
    <w:rsid w:val="00620AE8"/>
    <w:rsid w:val="00623204"/>
    <w:rsid w:val="00624C6D"/>
    <w:rsid w:val="00634CFC"/>
    <w:rsid w:val="00635A79"/>
    <w:rsid w:val="00637490"/>
    <w:rsid w:val="006400FA"/>
    <w:rsid w:val="006402DD"/>
    <w:rsid w:val="00641A96"/>
    <w:rsid w:val="006427CE"/>
    <w:rsid w:val="00646D89"/>
    <w:rsid w:val="006531A3"/>
    <w:rsid w:val="0066021B"/>
    <w:rsid w:val="006610AD"/>
    <w:rsid w:val="00681259"/>
    <w:rsid w:val="006823F6"/>
    <w:rsid w:val="00683623"/>
    <w:rsid w:val="00697989"/>
    <w:rsid w:val="00697F82"/>
    <w:rsid w:val="006A4E58"/>
    <w:rsid w:val="006A799F"/>
    <w:rsid w:val="006A7D66"/>
    <w:rsid w:val="006B323D"/>
    <w:rsid w:val="006B39BC"/>
    <w:rsid w:val="006B4089"/>
    <w:rsid w:val="006B6409"/>
    <w:rsid w:val="006C0940"/>
    <w:rsid w:val="006C517F"/>
    <w:rsid w:val="006C7E70"/>
    <w:rsid w:val="006E06A1"/>
    <w:rsid w:val="006E2732"/>
    <w:rsid w:val="006E2A9C"/>
    <w:rsid w:val="006E7CA1"/>
    <w:rsid w:val="00705561"/>
    <w:rsid w:val="00712C48"/>
    <w:rsid w:val="007133AE"/>
    <w:rsid w:val="007146AB"/>
    <w:rsid w:val="00733E2C"/>
    <w:rsid w:val="007362AD"/>
    <w:rsid w:val="007363E6"/>
    <w:rsid w:val="00736C06"/>
    <w:rsid w:val="007425E3"/>
    <w:rsid w:val="00746ECC"/>
    <w:rsid w:val="007536A1"/>
    <w:rsid w:val="007566AC"/>
    <w:rsid w:val="007704F7"/>
    <w:rsid w:val="00773303"/>
    <w:rsid w:val="00774B93"/>
    <w:rsid w:val="007823FB"/>
    <w:rsid w:val="00786480"/>
    <w:rsid w:val="00795DA2"/>
    <w:rsid w:val="007A1D20"/>
    <w:rsid w:val="007A1FD1"/>
    <w:rsid w:val="007B25E3"/>
    <w:rsid w:val="007B50CD"/>
    <w:rsid w:val="007B765E"/>
    <w:rsid w:val="007C0B03"/>
    <w:rsid w:val="007C28E7"/>
    <w:rsid w:val="007D0EB0"/>
    <w:rsid w:val="007D1125"/>
    <w:rsid w:val="007D3A45"/>
    <w:rsid w:val="007D501A"/>
    <w:rsid w:val="007E3F56"/>
    <w:rsid w:val="007E485C"/>
    <w:rsid w:val="007E530F"/>
    <w:rsid w:val="007E5C28"/>
    <w:rsid w:val="007F06CA"/>
    <w:rsid w:val="007F0D92"/>
    <w:rsid w:val="00801CC5"/>
    <w:rsid w:val="00802DFB"/>
    <w:rsid w:val="008045EC"/>
    <w:rsid w:val="008055B9"/>
    <w:rsid w:val="008120BE"/>
    <w:rsid w:val="00825A24"/>
    <w:rsid w:val="00832459"/>
    <w:rsid w:val="00833287"/>
    <w:rsid w:val="00833B6E"/>
    <w:rsid w:val="00852EB1"/>
    <w:rsid w:val="00853966"/>
    <w:rsid w:val="00855BB4"/>
    <w:rsid w:val="0086368F"/>
    <w:rsid w:val="008665D1"/>
    <w:rsid w:val="00870A33"/>
    <w:rsid w:val="00872B9A"/>
    <w:rsid w:val="0087491E"/>
    <w:rsid w:val="008838B3"/>
    <w:rsid w:val="00886DB7"/>
    <w:rsid w:val="00890612"/>
    <w:rsid w:val="0089359B"/>
    <w:rsid w:val="0089395C"/>
    <w:rsid w:val="008A3E40"/>
    <w:rsid w:val="008A71C8"/>
    <w:rsid w:val="008C1986"/>
    <w:rsid w:val="008C46EE"/>
    <w:rsid w:val="008D11F0"/>
    <w:rsid w:val="008D55B8"/>
    <w:rsid w:val="008E7688"/>
    <w:rsid w:val="008F45D9"/>
    <w:rsid w:val="008F7115"/>
    <w:rsid w:val="0090481C"/>
    <w:rsid w:val="0090520E"/>
    <w:rsid w:val="00910FE5"/>
    <w:rsid w:val="00911E7A"/>
    <w:rsid w:val="00911F7D"/>
    <w:rsid w:val="009152D2"/>
    <w:rsid w:val="00917822"/>
    <w:rsid w:val="00921C3D"/>
    <w:rsid w:val="0092512E"/>
    <w:rsid w:val="009359C8"/>
    <w:rsid w:val="009407E1"/>
    <w:rsid w:val="009467D0"/>
    <w:rsid w:val="00953647"/>
    <w:rsid w:val="00953701"/>
    <w:rsid w:val="009572C1"/>
    <w:rsid w:val="00957D75"/>
    <w:rsid w:val="00963B1A"/>
    <w:rsid w:val="00967694"/>
    <w:rsid w:val="00971B2A"/>
    <w:rsid w:val="009732DD"/>
    <w:rsid w:val="00973634"/>
    <w:rsid w:val="00980DB8"/>
    <w:rsid w:val="00981078"/>
    <w:rsid w:val="00981833"/>
    <w:rsid w:val="0099796B"/>
    <w:rsid w:val="009A0396"/>
    <w:rsid w:val="009A5D55"/>
    <w:rsid w:val="009C50C2"/>
    <w:rsid w:val="009D303F"/>
    <w:rsid w:val="009D40DA"/>
    <w:rsid w:val="009D6A22"/>
    <w:rsid w:val="009D7837"/>
    <w:rsid w:val="009D7E76"/>
    <w:rsid w:val="009E0C05"/>
    <w:rsid w:val="009E1B76"/>
    <w:rsid w:val="009F0D75"/>
    <w:rsid w:val="00A026F1"/>
    <w:rsid w:val="00A02949"/>
    <w:rsid w:val="00A06804"/>
    <w:rsid w:val="00A153A7"/>
    <w:rsid w:val="00A20826"/>
    <w:rsid w:val="00A22DA0"/>
    <w:rsid w:val="00A238F8"/>
    <w:rsid w:val="00A24FE7"/>
    <w:rsid w:val="00A308D4"/>
    <w:rsid w:val="00A3499E"/>
    <w:rsid w:val="00A419CA"/>
    <w:rsid w:val="00A422FB"/>
    <w:rsid w:val="00A447F8"/>
    <w:rsid w:val="00A52E67"/>
    <w:rsid w:val="00A54721"/>
    <w:rsid w:val="00A57C2E"/>
    <w:rsid w:val="00A60E19"/>
    <w:rsid w:val="00A63549"/>
    <w:rsid w:val="00A67249"/>
    <w:rsid w:val="00A7284F"/>
    <w:rsid w:val="00A7480C"/>
    <w:rsid w:val="00A76289"/>
    <w:rsid w:val="00A80C3B"/>
    <w:rsid w:val="00A87B2D"/>
    <w:rsid w:val="00A90C13"/>
    <w:rsid w:val="00A91BB3"/>
    <w:rsid w:val="00A93CFC"/>
    <w:rsid w:val="00A95CD7"/>
    <w:rsid w:val="00AA07EC"/>
    <w:rsid w:val="00AB772D"/>
    <w:rsid w:val="00AC4824"/>
    <w:rsid w:val="00AC6DCF"/>
    <w:rsid w:val="00AE0C4E"/>
    <w:rsid w:val="00AE0D81"/>
    <w:rsid w:val="00AE5EB7"/>
    <w:rsid w:val="00AF06C2"/>
    <w:rsid w:val="00AF1020"/>
    <w:rsid w:val="00AF21B7"/>
    <w:rsid w:val="00B03B93"/>
    <w:rsid w:val="00B04395"/>
    <w:rsid w:val="00B05F59"/>
    <w:rsid w:val="00B11589"/>
    <w:rsid w:val="00B16C58"/>
    <w:rsid w:val="00B1782B"/>
    <w:rsid w:val="00B325F4"/>
    <w:rsid w:val="00B32E5C"/>
    <w:rsid w:val="00B34AE4"/>
    <w:rsid w:val="00B34BA1"/>
    <w:rsid w:val="00B41668"/>
    <w:rsid w:val="00B43A87"/>
    <w:rsid w:val="00B67D45"/>
    <w:rsid w:val="00B70BA1"/>
    <w:rsid w:val="00B76689"/>
    <w:rsid w:val="00B76C78"/>
    <w:rsid w:val="00B81863"/>
    <w:rsid w:val="00B81FD3"/>
    <w:rsid w:val="00BA14BE"/>
    <w:rsid w:val="00BB401C"/>
    <w:rsid w:val="00BB6456"/>
    <w:rsid w:val="00BB7B35"/>
    <w:rsid w:val="00BB7DBD"/>
    <w:rsid w:val="00BC11F6"/>
    <w:rsid w:val="00BD30F4"/>
    <w:rsid w:val="00BE7883"/>
    <w:rsid w:val="00BF06B0"/>
    <w:rsid w:val="00BF117D"/>
    <w:rsid w:val="00BF3F1E"/>
    <w:rsid w:val="00BF54C9"/>
    <w:rsid w:val="00C00728"/>
    <w:rsid w:val="00C0284C"/>
    <w:rsid w:val="00C02CE5"/>
    <w:rsid w:val="00C04144"/>
    <w:rsid w:val="00C06262"/>
    <w:rsid w:val="00C104FC"/>
    <w:rsid w:val="00C12285"/>
    <w:rsid w:val="00C13811"/>
    <w:rsid w:val="00C170CA"/>
    <w:rsid w:val="00C20AE4"/>
    <w:rsid w:val="00C22ADF"/>
    <w:rsid w:val="00C33388"/>
    <w:rsid w:val="00C334A8"/>
    <w:rsid w:val="00C33C06"/>
    <w:rsid w:val="00C345E7"/>
    <w:rsid w:val="00C35F60"/>
    <w:rsid w:val="00C3662D"/>
    <w:rsid w:val="00C36C4F"/>
    <w:rsid w:val="00C403F9"/>
    <w:rsid w:val="00C46547"/>
    <w:rsid w:val="00C465A3"/>
    <w:rsid w:val="00C505BC"/>
    <w:rsid w:val="00C556D1"/>
    <w:rsid w:val="00C55B0A"/>
    <w:rsid w:val="00C564DF"/>
    <w:rsid w:val="00C6165A"/>
    <w:rsid w:val="00C64C55"/>
    <w:rsid w:val="00C66E0F"/>
    <w:rsid w:val="00C7268A"/>
    <w:rsid w:val="00C7730D"/>
    <w:rsid w:val="00C81D08"/>
    <w:rsid w:val="00C84E11"/>
    <w:rsid w:val="00CA0CF4"/>
    <w:rsid w:val="00CA5768"/>
    <w:rsid w:val="00CA7F42"/>
    <w:rsid w:val="00CB10A1"/>
    <w:rsid w:val="00CB10A3"/>
    <w:rsid w:val="00CB48DB"/>
    <w:rsid w:val="00CB62AA"/>
    <w:rsid w:val="00CB695E"/>
    <w:rsid w:val="00CC051E"/>
    <w:rsid w:val="00CC26FD"/>
    <w:rsid w:val="00CC5EE5"/>
    <w:rsid w:val="00CC602B"/>
    <w:rsid w:val="00CC7746"/>
    <w:rsid w:val="00CD2CF6"/>
    <w:rsid w:val="00CD3E68"/>
    <w:rsid w:val="00CD48D6"/>
    <w:rsid w:val="00CD4EC0"/>
    <w:rsid w:val="00CE531E"/>
    <w:rsid w:val="00CE5812"/>
    <w:rsid w:val="00CE5CB0"/>
    <w:rsid w:val="00CE6824"/>
    <w:rsid w:val="00CE7C44"/>
    <w:rsid w:val="00CF0717"/>
    <w:rsid w:val="00CF13D8"/>
    <w:rsid w:val="00CF5BBF"/>
    <w:rsid w:val="00D0044E"/>
    <w:rsid w:val="00D10F1B"/>
    <w:rsid w:val="00D13362"/>
    <w:rsid w:val="00D14DA4"/>
    <w:rsid w:val="00D314C5"/>
    <w:rsid w:val="00D31CEC"/>
    <w:rsid w:val="00D377E2"/>
    <w:rsid w:val="00D45721"/>
    <w:rsid w:val="00D501E3"/>
    <w:rsid w:val="00D53182"/>
    <w:rsid w:val="00D5689B"/>
    <w:rsid w:val="00D83AAC"/>
    <w:rsid w:val="00D85884"/>
    <w:rsid w:val="00D8606B"/>
    <w:rsid w:val="00D862A9"/>
    <w:rsid w:val="00D90F28"/>
    <w:rsid w:val="00D92B83"/>
    <w:rsid w:val="00D956AF"/>
    <w:rsid w:val="00D95D46"/>
    <w:rsid w:val="00D97D5E"/>
    <w:rsid w:val="00DA741D"/>
    <w:rsid w:val="00DA7DF7"/>
    <w:rsid w:val="00DB0041"/>
    <w:rsid w:val="00DB142A"/>
    <w:rsid w:val="00DC0852"/>
    <w:rsid w:val="00DC6463"/>
    <w:rsid w:val="00DC7CA7"/>
    <w:rsid w:val="00DD20E2"/>
    <w:rsid w:val="00DE46F2"/>
    <w:rsid w:val="00DE72E1"/>
    <w:rsid w:val="00DE7D34"/>
    <w:rsid w:val="00DF282A"/>
    <w:rsid w:val="00DF3EA8"/>
    <w:rsid w:val="00DF4409"/>
    <w:rsid w:val="00DF5CFB"/>
    <w:rsid w:val="00DF5F81"/>
    <w:rsid w:val="00E02821"/>
    <w:rsid w:val="00E100B6"/>
    <w:rsid w:val="00E24286"/>
    <w:rsid w:val="00E27357"/>
    <w:rsid w:val="00E37330"/>
    <w:rsid w:val="00E42CDB"/>
    <w:rsid w:val="00E446AE"/>
    <w:rsid w:val="00E45C70"/>
    <w:rsid w:val="00E52C98"/>
    <w:rsid w:val="00E546D3"/>
    <w:rsid w:val="00E66117"/>
    <w:rsid w:val="00E70584"/>
    <w:rsid w:val="00E742D3"/>
    <w:rsid w:val="00E77ECB"/>
    <w:rsid w:val="00E83034"/>
    <w:rsid w:val="00E86D0A"/>
    <w:rsid w:val="00E90B01"/>
    <w:rsid w:val="00E90B3A"/>
    <w:rsid w:val="00E9170C"/>
    <w:rsid w:val="00E91F44"/>
    <w:rsid w:val="00E93EE0"/>
    <w:rsid w:val="00E95C63"/>
    <w:rsid w:val="00E96880"/>
    <w:rsid w:val="00EA0BAB"/>
    <w:rsid w:val="00EA2332"/>
    <w:rsid w:val="00EA6DAD"/>
    <w:rsid w:val="00EC2418"/>
    <w:rsid w:val="00EC6269"/>
    <w:rsid w:val="00ED2463"/>
    <w:rsid w:val="00ED30B8"/>
    <w:rsid w:val="00ED4C12"/>
    <w:rsid w:val="00ED4DED"/>
    <w:rsid w:val="00EE00E7"/>
    <w:rsid w:val="00EE3DC7"/>
    <w:rsid w:val="00EE6072"/>
    <w:rsid w:val="00EF05FA"/>
    <w:rsid w:val="00EF18E8"/>
    <w:rsid w:val="00F02D16"/>
    <w:rsid w:val="00F0419D"/>
    <w:rsid w:val="00F05207"/>
    <w:rsid w:val="00F16B46"/>
    <w:rsid w:val="00F17DC9"/>
    <w:rsid w:val="00F202CD"/>
    <w:rsid w:val="00F24230"/>
    <w:rsid w:val="00F25180"/>
    <w:rsid w:val="00F25393"/>
    <w:rsid w:val="00F40482"/>
    <w:rsid w:val="00F40A2F"/>
    <w:rsid w:val="00F424F5"/>
    <w:rsid w:val="00F4612A"/>
    <w:rsid w:val="00F51348"/>
    <w:rsid w:val="00F63F8F"/>
    <w:rsid w:val="00F7073E"/>
    <w:rsid w:val="00F77934"/>
    <w:rsid w:val="00F9245E"/>
    <w:rsid w:val="00F92863"/>
    <w:rsid w:val="00F945C4"/>
    <w:rsid w:val="00F95FB3"/>
    <w:rsid w:val="00FA3622"/>
    <w:rsid w:val="00FA4A43"/>
    <w:rsid w:val="00FB0AF0"/>
    <w:rsid w:val="00FB5949"/>
    <w:rsid w:val="00FB6CF5"/>
    <w:rsid w:val="00FB77E3"/>
    <w:rsid w:val="00FC4505"/>
    <w:rsid w:val="00FC64B3"/>
    <w:rsid w:val="00FC7060"/>
    <w:rsid w:val="00FD06CD"/>
    <w:rsid w:val="00FE0E87"/>
    <w:rsid w:val="00FE14EA"/>
    <w:rsid w:val="00FE29FE"/>
    <w:rsid w:val="00FE54F8"/>
    <w:rsid w:val="00FE6495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D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FB"/>
    <w:pPr>
      <w:spacing w:after="12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C517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5419FB"/>
    <w:pPr>
      <w:suppressAutoHyphens/>
      <w:autoSpaceDE w:val="0"/>
      <w:autoSpaceDN w:val="0"/>
      <w:adjustRightInd w:val="0"/>
      <w:spacing w:before="120" w:after="0"/>
      <w:ind w:firstLine="510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419FB"/>
    <w:rPr>
      <w:bCs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419FB"/>
    <w:pPr>
      <w:keepNext/>
      <w:suppressAutoHyphens/>
      <w:spacing w:before="120" w:after="0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419F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9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99F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772D"/>
    <w:rPr>
      <w:color w:val="0000FF" w:themeColor="hyperlink"/>
      <w:u w:val="single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F24230"/>
    <w:pPr>
      <w:keepNext/>
      <w:spacing w:before="120" w:after="0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F24230"/>
    <w:pPr>
      <w:keepNext/>
      <w:suppressAutoHyphens/>
      <w:spacing w:before="120" w:after="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F24230"/>
    <w:rPr>
      <w:b w:val="0"/>
      <w:i w:val="0"/>
      <w:vanish w:val="0"/>
      <w:spacing w:val="0"/>
      <w:vertAlign w:val="subscript"/>
    </w:rPr>
  </w:style>
  <w:style w:type="paragraph" w:styleId="Akapitzlist">
    <w:name w:val="List Paragraph"/>
    <w:basedOn w:val="Normalny"/>
    <w:uiPriority w:val="34"/>
    <w:qFormat/>
    <w:rsid w:val="00F24230"/>
    <w:pPr>
      <w:widowControl w:val="0"/>
      <w:spacing w:after="0"/>
      <w:ind w:left="720"/>
      <w:contextualSpacing/>
    </w:pPr>
    <w:rPr>
      <w:rFonts w:eastAsia="Calibri" w:cs="Times New Roman"/>
      <w:bCs/>
      <w:sz w:val="22"/>
      <w:lang w:val="en-US"/>
    </w:rPr>
  </w:style>
  <w:style w:type="paragraph" w:customStyle="1" w:styleId="TYTUAKTUprzedmiotregulacjiustawylubrozporzdzenia">
    <w:name w:val="TYTUŁ_AKTU – przedmiot regulacji ustawy lub rozporządzenia"/>
    <w:rsid w:val="00F24230"/>
    <w:pPr>
      <w:keepNext/>
      <w:suppressAutoHyphens/>
      <w:autoSpaceDN w:val="0"/>
      <w:spacing w:before="120" w:after="360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1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6C517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5175F2"/>
    <w:pPr>
      <w:keepNext/>
      <w:suppressAutoHyphens/>
      <w:spacing w:before="120" w:after="0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5175F2"/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6A4E58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5854D8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5854D8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F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FB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F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0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0F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FB"/>
    <w:pPr>
      <w:spacing w:after="12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C517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5419FB"/>
    <w:pPr>
      <w:suppressAutoHyphens/>
      <w:autoSpaceDE w:val="0"/>
      <w:autoSpaceDN w:val="0"/>
      <w:adjustRightInd w:val="0"/>
      <w:spacing w:before="120" w:after="0"/>
      <w:ind w:firstLine="510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419FB"/>
    <w:rPr>
      <w:bCs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419FB"/>
    <w:pPr>
      <w:keepNext/>
      <w:suppressAutoHyphens/>
      <w:spacing w:before="120" w:after="0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419F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9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99F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772D"/>
    <w:rPr>
      <w:color w:val="0000FF" w:themeColor="hyperlink"/>
      <w:u w:val="single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F24230"/>
    <w:pPr>
      <w:keepNext/>
      <w:spacing w:before="120" w:after="0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F24230"/>
    <w:pPr>
      <w:keepNext/>
      <w:suppressAutoHyphens/>
      <w:spacing w:before="120" w:after="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F24230"/>
    <w:rPr>
      <w:b w:val="0"/>
      <w:i w:val="0"/>
      <w:vanish w:val="0"/>
      <w:spacing w:val="0"/>
      <w:vertAlign w:val="subscript"/>
    </w:rPr>
  </w:style>
  <w:style w:type="paragraph" w:styleId="Akapitzlist">
    <w:name w:val="List Paragraph"/>
    <w:basedOn w:val="Normalny"/>
    <w:uiPriority w:val="34"/>
    <w:qFormat/>
    <w:rsid w:val="00F24230"/>
    <w:pPr>
      <w:widowControl w:val="0"/>
      <w:spacing w:after="0"/>
      <w:ind w:left="720"/>
      <w:contextualSpacing/>
    </w:pPr>
    <w:rPr>
      <w:rFonts w:eastAsia="Calibri" w:cs="Times New Roman"/>
      <w:bCs/>
      <w:sz w:val="22"/>
      <w:lang w:val="en-US"/>
    </w:rPr>
  </w:style>
  <w:style w:type="paragraph" w:customStyle="1" w:styleId="TYTUAKTUprzedmiotregulacjiustawylubrozporzdzenia">
    <w:name w:val="TYTUŁ_AKTU – przedmiot regulacji ustawy lub rozporządzenia"/>
    <w:rsid w:val="00F24230"/>
    <w:pPr>
      <w:keepNext/>
      <w:suppressAutoHyphens/>
      <w:autoSpaceDN w:val="0"/>
      <w:spacing w:before="120" w:after="360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1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6C517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5175F2"/>
    <w:pPr>
      <w:keepNext/>
      <w:suppressAutoHyphens/>
      <w:spacing w:before="120" w:after="0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5175F2"/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6A4E58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5854D8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5854D8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F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FB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F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0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0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gobzga2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jtgm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85D7-A4C4-403E-8E3F-F6707A38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7156</Words>
  <Characters>42936</Characters>
  <Application>Microsoft Office Word</Application>
  <DocSecurity>0</DocSecurity>
  <Lines>357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Babiak Agnieszka</cp:lastModifiedBy>
  <cp:revision>2</cp:revision>
  <cp:lastPrinted>2020-02-13T09:43:00Z</cp:lastPrinted>
  <dcterms:created xsi:type="dcterms:W3CDTF">2020-06-22T10:51:00Z</dcterms:created>
  <dcterms:modified xsi:type="dcterms:W3CDTF">2020-06-22T10:51:00Z</dcterms:modified>
</cp:coreProperties>
</file>