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44" w:rsidRPr="0069399A" w:rsidRDefault="008E4744" w:rsidP="008E4744">
      <w:pPr>
        <w:pStyle w:val="Nagwek2"/>
        <w:rPr>
          <w:rStyle w:val="Ppogrubienie"/>
          <w:sz w:val="22"/>
          <w:szCs w:val="2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772"/>
        <w:gridCol w:w="426"/>
        <w:gridCol w:w="298"/>
        <w:gridCol w:w="171"/>
        <w:gridCol w:w="468"/>
        <w:gridCol w:w="28"/>
        <w:gridCol w:w="445"/>
        <w:gridCol w:w="378"/>
        <w:gridCol w:w="90"/>
        <w:gridCol w:w="369"/>
        <w:gridCol w:w="101"/>
        <w:gridCol w:w="347"/>
        <w:gridCol w:w="11"/>
        <w:gridCol w:w="110"/>
        <w:gridCol w:w="51"/>
        <w:gridCol w:w="299"/>
        <w:gridCol w:w="121"/>
        <w:gridCol w:w="338"/>
        <w:gridCol w:w="130"/>
        <w:gridCol w:w="329"/>
        <w:gridCol w:w="24"/>
        <w:gridCol w:w="118"/>
        <w:gridCol w:w="320"/>
        <w:gridCol w:w="149"/>
        <w:gridCol w:w="470"/>
        <w:gridCol w:w="1385"/>
      </w:tblGrid>
      <w:tr w:rsidR="008E4744" w:rsidRPr="0069399A" w:rsidTr="009E2515">
        <w:tc>
          <w:tcPr>
            <w:tcW w:w="2901" w:type="pct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Style w:val="Ppogrubienie"/>
                <w:rFonts w:cs="Times New Roman"/>
                <w:color w:val="auto"/>
              </w:rPr>
            </w:pPr>
            <w:bookmarkStart w:id="1" w:name="t1"/>
            <w:r w:rsidRPr="0069399A">
              <w:rPr>
                <w:rStyle w:val="Ppogrubienie"/>
                <w:rFonts w:cs="Times New Roman"/>
                <w:color w:val="auto"/>
                <w:sz w:val="22"/>
              </w:rPr>
              <w:t>Nazwa projektu</w:t>
            </w:r>
          </w:p>
          <w:p w:rsidR="008E4744" w:rsidRPr="0069399A" w:rsidRDefault="001B51A8" w:rsidP="0069399A">
            <w:pPr>
              <w:spacing w:line="240" w:lineRule="auto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sz w:val="22"/>
              </w:rPr>
              <w:t>R</w:t>
            </w:r>
            <w:r w:rsidR="008E4744" w:rsidRPr="0069399A">
              <w:rPr>
                <w:rFonts w:cs="Times New Roman"/>
                <w:color w:val="auto"/>
                <w:sz w:val="22"/>
              </w:rPr>
              <w:t>ozporządzeni</w:t>
            </w:r>
            <w:r>
              <w:rPr>
                <w:rFonts w:cs="Times New Roman"/>
                <w:color w:val="auto"/>
                <w:sz w:val="22"/>
              </w:rPr>
              <w:t>e</w:t>
            </w:r>
            <w:r w:rsidR="008E4744" w:rsidRPr="0069399A">
              <w:rPr>
                <w:rFonts w:cs="Times New Roman"/>
                <w:color w:val="auto"/>
                <w:sz w:val="22"/>
              </w:rPr>
              <w:t xml:space="preserve"> Ministra Infrastruktury zmieniające rozporządzenie w sprawie wymagań technicznych i eksploatacyjnych dla lotnisk, którym przyznano zwolnienie ze stosowania przepisów Unii Europejskiej, oraz lotnisk dla śmigłowców, o których mowa w przepisach Unii Europejskiej</w:t>
            </w:r>
          </w:p>
          <w:p w:rsidR="008E4744" w:rsidRPr="0069399A" w:rsidRDefault="008E4744" w:rsidP="0069399A">
            <w:pPr>
              <w:spacing w:after="0" w:line="240" w:lineRule="auto"/>
              <w:rPr>
                <w:rStyle w:val="Ppogrubienie"/>
                <w:rFonts w:cs="Times New Roman"/>
                <w:color w:val="auto"/>
              </w:rPr>
            </w:pPr>
            <w:r w:rsidRPr="0069399A">
              <w:rPr>
                <w:rStyle w:val="Ppogrubienie"/>
                <w:rFonts w:cs="Times New Roman"/>
                <w:color w:val="auto"/>
                <w:sz w:val="22"/>
              </w:rPr>
              <w:t>Ministerstwo wiodące i ministerstwa współpracujące</w:t>
            </w:r>
          </w:p>
          <w:bookmarkEnd w:id="1"/>
          <w:p w:rsidR="008E4744" w:rsidRPr="0069399A" w:rsidRDefault="008E4744" w:rsidP="0069399A">
            <w:pPr>
              <w:spacing w:line="240" w:lineRule="auto"/>
              <w:rPr>
                <w:rFonts w:cs="Times New Roman"/>
                <w:color w:val="auto"/>
              </w:rPr>
            </w:pPr>
            <w:r w:rsidRPr="0069399A">
              <w:rPr>
                <w:rFonts w:cs="Times New Roman"/>
                <w:color w:val="auto"/>
                <w:sz w:val="22"/>
              </w:rPr>
              <w:t xml:space="preserve">Ministerstwo Infrastruktury </w:t>
            </w:r>
          </w:p>
          <w:p w:rsidR="008E4744" w:rsidRPr="0069399A" w:rsidRDefault="008E4744" w:rsidP="0069399A">
            <w:pPr>
              <w:spacing w:after="0" w:line="240" w:lineRule="auto"/>
              <w:rPr>
                <w:rStyle w:val="Ppogrubienie"/>
                <w:rFonts w:cs="Times New Roman"/>
                <w:color w:val="auto"/>
              </w:rPr>
            </w:pPr>
            <w:r w:rsidRPr="0069399A">
              <w:rPr>
                <w:rStyle w:val="Ppogrubienie"/>
                <w:rFonts w:cs="Times New Roman"/>
                <w:color w:val="auto"/>
                <w:sz w:val="22"/>
              </w:rPr>
              <w:t>Osoba odpowiedzialna za projekt w randze Ministra, Sekretarza Stanu lub Podsekretarza Stanu</w:t>
            </w:r>
          </w:p>
          <w:p w:rsidR="008E4744" w:rsidRPr="0069399A" w:rsidRDefault="008E4744" w:rsidP="0069399A">
            <w:pPr>
              <w:spacing w:line="240" w:lineRule="auto"/>
              <w:ind w:left="25"/>
            </w:pPr>
            <w:r w:rsidRPr="0069399A">
              <w:rPr>
                <w:sz w:val="22"/>
              </w:rPr>
              <w:t>Marcin Horała – Sekretarz Stanu w Ministerstwie Infrastruktury</w:t>
            </w:r>
          </w:p>
          <w:p w:rsidR="008E4744" w:rsidRPr="0069399A" w:rsidRDefault="008E4744" w:rsidP="0069399A">
            <w:pPr>
              <w:spacing w:after="0" w:line="240" w:lineRule="auto"/>
              <w:rPr>
                <w:rStyle w:val="Ppogrubienie"/>
                <w:rFonts w:cs="Times New Roman"/>
                <w:color w:val="auto"/>
              </w:rPr>
            </w:pPr>
            <w:r w:rsidRPr="0069399A">
              <w:rPr>
                <w:rStyle w:val="Ppogrubienie"/>
                <w:rFonts w:cs="Times New Roman"/>
                <w:color w:val="auto"/>
                <w:sz w:val="22"/>
              </w:rPr>
              <w:t>Kontakt do opiekuna merytorycznego projektu</w:t>
            </w:r>
          </w:p>
          <w:p w:rsidR="008E4744" w:rsidRPr="0069399A" w:rsidRDefault="008E4744" w:rsidP="0069399A">
            <w:pPr>
              <w:spacing w:line="240" w:lineRule="auto"/>
              <w:ind w:left="60"/>
              <w:rPr>
                <w:rFonts w:cs="Times New Roman"/>
                <w:color w:val="auto"/>
              </w:rPr>
            </w:pPr>
            <w:r w:rsidRPr="0069399A">
              <w:rPr>
                <w:color w:val="000000"/>
                <w:sz w:val="22"/>
              </w:rPr>
              <w:t>Michał Pietrowski – główny specjalista w Departamencie Lotnictwa w Ministerstwie Infrastruktury (tel.: 22  630 12 06; e-mail: Michal.Pietrowski@mi.gov.pl)</w:t>
            </w:r>
          </w:p>
        </w:tc>
        <w:tc>
          <w:tcPr>
            <w:tcW w:w="2099" w:type="pct"/>
            <w:gridSpan w:val="1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69399A">
              <w:rPr>
                <w:rStyle w:val="Ppogrubienie"/>
                <w:rFonts w:cs="Times New Roman"/>
                <w:color w:val="auto"/>
                <w:sz w:val="22"/>
              </w:rPr>
              <w:t>Data sporządzenia</w:t>
            </w:r>
          </w:p>
          <w:p w:rsidR="008E4744" w:rsidRPr="0069399A" w:rsidRDefault="004C734C" w:rsidP="0069399A">
            <w:pPr>
              <w:spacing w:line="240" w:lineRule="auto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sz w:val="22"/>
              </w:rPr>
              <w:t>20</w:t>
            </w:r>
            <w:r w:rsidR="006F354E">
              <w:rPr>
                <w:rFonts w:cs="Times New Roman"/>
                <w:color w:val="auto"/>
                <w:sz w:val="22"/>
              </w:rPr>
              <w:t xml:space="preserve"> sierpnia </w:t>
            </w:r>
            <w:r w:rsidR="008E4744" w:rsidRPr="0069399A">
              <w:rPr>
                <w:rFonts w:cs="Times New Roman"/>
                <w:color w:val="auto"/>
                <w:sz w:val="22"/>
              </w:rPr>
              <w:t>2021 r.</w:t>
            </w:r>
          </w:p>
          <w:p w:rsidR="008E4744" w:rsidRPr="0069399A" w:rsidRDefault="008E4744" w:rsidP="0069399A">
            <w:pPr>
              <w:spacing w:after="0" w:line="240" w:lineRule="auto"/>
              <w:rPr>
                <w:rStyle w:val="Ppogrubienie"/>
                <w:rFonts w:cs="Times New Roman"/>
                <w:color w:val="auto"/>
              </w:rPr>
            </w:pPr>
            <w:r w:rsidRPr="0069399A">
              <w:rPr>
                <w:rStyle w:val="Ppogrubienie"/>
                <w:rFonts w:cs="Times New Roman"/>
                <w:color w:val="auto"/>
                <w:sz w:val="22"/>
              </w:rPr>
              <w:t xml:space="preserve">Źródło: </w:t>
            </w:r>
            <w:bookmarkStart w:id="2" w:name="Lista1"/>
          </w:p>
          <w:bookmarkEnd w:id="2"/>
          <w:p w:rsidR="008E4744" w:rsidRPr="0069399A" w:rsidRDefault="008E4744" w:rsidP="0069399A">
            <w:pPr>
              <w:spacing w:line="240" w:lineRule="auto"/>
              <w:rPr>
                <w:rFonts w:cs="Times New Roman"/>
                <w:color w:val="auto"/>
              </w:rPr>
            </w:pPr>
            <w:r w:rsidRPr="0069399A">
              <w:rPr>
                <w:rFonts w:cs="Times New Roman"/>
                <w:color w:val="auto"/>
                <w:sz w:val="22"/>
              </w:rPr>
              <w:t xml:space="preserve">Art. 59a ust. 5 ustawy z dnia 3 lipca 2002 r. – Prawo lotnicze (Dz. U. </w:t>
            </w:r>
            <w:r w:rsidRPr="0069399A">
              <w:rPr>
                <w:rFonts w:cs="Times New Roman"/>
                <w:sz w:val="22"/>
              </w:rPr>
              <w:t>z 2020 r. poz. 1970</w:t>
            </w:r>
            <w:r w:rsidR="00413B7F">
              <w:rPr>
                <w:rFonts w:cs="Times New Roman"/>
                <w:sz w:val="22"/>
              </w:rPr>
              <w:t xml:space="preserve">, z </w:t>
            </w:r>
            <w:proofErr w:type="spellStart"/>
            <w:r w:rsidR="00413B7F">
              <w:rPr>
                <w:rFonts w:cs="Times New Roman"/>
                <w:sz w:val="22"/>
              </w:rPr>
              <w:t>późn</w:t>
            </w:r>
            <w:proofErr w:type="spellEnd"/>
            <w:r w:rsidR="00413B7F">
              <w:rPr>
                <w:rFonts w:cs="Times New Roman"/>
                <w:sz w:val="22"/>
              </w:rPr>
              <w:t>. zm.</w:t>
            </w:r>
            <w:r w:rsidRPr="0069399A">
              <w:rPr>
                <w:rFonts w:cs="Times New Roman"/>
                <w:sz w:val="22"/>
              </w:rPr>
              <w:t>).</w:t>
            </w:r>
          </w:p>
          <w:p w:rsidR="008E4744" w:rsidRPr="0069399A" w:rsidRDefault="008E4744" w:rsidP="0069399A">
            <w:pPr>
              <w:spacing w:line="240" w:lineRule="auto"/>
              <w:rPr>
                <w:rFonts w:cs="Times New Roman"/>
                <w:color w:val="auto"/>
              </w:rPr>
            </w:pPr>
          </w:p>
          <w:p w:rsidR="008E4744" w:rsidRPr="0069399A" w:rsidRDefault="008E4744" w:rsidP="0069399A">
            <w:pPr>
              <w:spacing w:line="240" w:lineRule="auto"/>
              <w:rPr>
                <w:rStyle w:val="Ppogrubienie"/>
                <w:rFonts w:cs="Times New Roman"/>
                <w:color w:val="auto"/>
              </w:rPr>
            </w:pPr>
            <w:r w:rsidRPr="0069399A">
              <w:rPr>
                <w:rStyle w:val="Ppogrubienie"/>
                <w:rFonts w:cs="Times New Roman"/>
                <w:color w:val="auto"/>
                <w:sz w:val="22"/>
              </w:rPr>
              <w:t xml:space="preserve">Nr w wykazie prac legislacyjnych </w:t>
            </w:r>
          </w:p>
          <w:p w:rsidR="008E4744" w:rsidRPr="0069399A" w:rsidRDefault="008E4744" w:rsidP="0069399A">
            <w:pPr>
              <w:spacing w:line="240" w:lineRule="auto"/>
              <w:rPr>
                <w:rFonts w:cs="Times New Roman"/>
                <w:b/>
                <w:color w:val="auto"/>
              </w:rPr>
            </w:pPr>
            <w:r w:rsidRPr="0069399A">
              <w:rPr>
                <w:rFonts w:cs="Times New Roman"/>
                <w:b/>
                <w:color w:val="auto"/>
                <w:sz w:val="22"/>
              </w:rPr>
              <w:t xml:space="preserve">Ministra Infrastruktury </w:t>
            </w:r>
          </w:p>
          <w:p w:rsidR="008E4744" w:rsidRPr="0069399A" w:rsidRDefault="0069399A" w:rsidP="0069399A">
            <w:pPr>
              <w:spacing w:line="240" w:lineRule="auto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sz w:val="22"/>
              </w:rPr>
              <w:t>119</w:t>
            </w:r>
          </w:p>
        </w:tc>
      </w:tr>
      <w:tr w:rsidR="008E4744" w:rsidRPr="0069399A" w:rsidTr="009E2515">
        <w:trPr>
          <w:trHeight w:val="142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321CFE" w:rsidRDefault="008E4744" w:rsidP="009E2515">
            <w:pPr>
              <w:pStyle w:val="TYTDZOZNoznaczenietytuulubdziau"/>
              <w:spacing w:before="0" w:after="120" w:line="276" w:lineRule="auto"/>
              <w:rPr>
                <w:rStyle w:val="IDindeksdol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</w:pPr>
            <w:r w:rsidRPr="0069399A">
              <w:rPr>
                <w:rStyle w:val="IDindeksdolny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21CFE">
              <w:rPr>
                <w:rStyle w:val="IDindeksdol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>OCENA SKUTKÓW REGULACJI</w:t>
            </w:r>
          </w:p>
        </w:tc>
      </w:tr>
      <w:tr w:rsidR="008E4744" w:rsidRPr="0069399A" w:rsidTr="009E2515">
        <w:trPr>
          <w:trHeight w:val="333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9E2515">
            <w:pPr>
              <w:rPr>
                <w:rStyle w:val="Ppogrubienie"/>
                <w:rFonts w:cs="Times New Roman"/>
                <w:color w:val="auto"/>
              </w:rPr>
            </w:pPr>
            <w:r w:rsidRPr="0069399A">
              <w:rPr>
                <w:rStyle w:val="Ppogrubienie"/>
                <w:rFonts w:cs="Times New Roman"/>
                <w:color w:val="auto"/>
                <w:sz w:val="22"/>
              </w:rPr>
              <w:t>1. Jaki problem jest rozwiązywany?</w:t>
            </w:r>
            <w:bookmarkStart w:id="3" w:name="Wybór1"/>
            <w:bookmarkEnd w:id="3"/>
          </w:p>
        </w:tc>
      </w:tr>
      <w:tr w:rsidR="008E4744" w:rsidRPr="0069399A" w:rsidTr="009E2515">
        <w:trPr>
          <w:trHeight w:val="142"/>
        </w:trPr>
        <w:tc>
          <w:tcPr>
            <w:tcW w:w="5000" w:type="pct"/>
            <w:gridSpan w:val="2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pStyle w:val="NIEARTTEKSTtekstnieartykuowanynppodstprawnarozplubpreambua"/>
              <w:spacing w:line="240" w:lineRule="auto"/>
              <w:ind w:firstLine="0"/>
              <w:rPr>
                <w:rFonts w:eastAsia="Calibri" w:cs="Times New Roman"/>
                <w:szCs w:val="22"/>
              </w:rPr>
            </w:pPr>
            <w:r w:rsidRPr="0069399A">
              <w:rPr>
                <w:rFonts w:eastAsia="Calibri" w:cs="Times New Roman"/>
                <w:sz w:val="22"/>
                <w:szCs w:val="22"/>
              </w:rPr>
              <w:t>Konieczność:</w:t>
            </w:r>
            <w:r w:rsidRPr="0069399A">
              <w:rPr>
                <w:sz w:val="22"/>
                <w:szCs w:val="22"/>
              </w:rPr>
              <w:t xml:space="preserve"> </w:t>
            </w:r>
          </w:p>
          <w:p w:rsidR="008E4744" w:rsidRPr="0069399A" w:rsidRDefault="008E4744" w:rsidP="0069399A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color w:val="auto"/>
              </w:rPr>
            </w:pPr>
            <w:r w:rsidRPr="0069399A">
              <w:rPr>
                <w:color w:val="auto"/>
                <w:sz w:val="22"/>
              </w:rPr>
              <w:t xml:space="preserve">1) </w:t>
            </w:r>
            <w:r w:rsidRPr="0069399A">
              <w:rPr>
                <w:color w:val="auto"/>
                <w:sz w:val="22"/>
              </w:rPr>
              <w:tab/>
              <w:t>wdrożenia</w:t>
            </w:r>
            <w:r w:rsidRPr="0069399A">
              <w:rPr>
                <w:rFonts w:eastAsia="Calibri" w:cs="Times New Roman"/>
                <w:color w:val="auto"/>
                <w:sz w:val="22"/>
              </w:rPr>
              <w:t xml:space="preserve"> </w:t>
            </w:r>
            <w:r w:rsidRPr="0069399A">
              <w:rPr>
                <w:color w:val="auto"/>
                <w:sz w:val="22"/>
              </w:rPr>
              <w:t>zmiany nr 13B i 15 do Tom</w:t>
            </w:r>
            <w:r w:rsidR="00321CFE">
              <w:rPr>
                <w:color w:val="auto"/>
                <w:sz w:val="22"/>
              </w:rPr>
              <w:t>u</w:t>
            </w:r>
            <w:r w:rsidRPr="0069399A">
              <w:rPr>
                <w:color w:val="auto"/>
                <w:sz w:val="22"/>
              </w:rPr>
              <w:t xml:space="preserve"> I oraz zamiany nr 9 do Tomu II Załącznika 14</w:t>
            </w:r>
            <w:r w:rsidRPr="0069399A">
              <w:rPr>
                <w:sz w:val="22"/>
              </w:rPr>
              <w:t xml:space="preserve"> </w:t>
            </w:r>
            <w:r w:rsidRPr="0069399A">
              <w:rPr>
                <w:color w:val="auto"/>
                <w:sz w:val="22"/>
              </w:rPr>
              <w:t xml:space="preserve">do Konwencji o międzynarodowym lotnictwie cywilnym, sporządzonej w Chicago dnia 7 grudnia 1944 r. (Dz. U. z 1959 r. poz. 212, z </w:t>
            </w:r>
            <w:proofErr w:type="spellStart"/>
            <w:r w:rsidRPr="0069399A">
              <w:rPr>
                <w:color w:val="auto"/>
                <w:sz w:val="22"/>
              </w:rPr>
              <w:t>późn</w:t>
            </w:r>
            <w:proofErr w:type="spellEnd"/>
            <w:r w:rsidRPr="0069399A">
              <w:rPr>
                <w:color w:val="auto"/>
                <w:sz w:val="22"/>
              </w:rPr>
              <w:t>. zm.), zwanej dalej „Konwencją chicagowską”;</w:t>
            </w:r>
          </w:p>
          <w:p w:rsidR="008E4744" w:rsidRPr="0069399A" w:rsidRDefault="008E4744" w:rsidP="0069399A">
            <w:pPr>
              <w:pStyle w:val="xmsonormal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szCs w:val="22"/>
              </w:rPr>
            </w:pPr>
            <w:r w:rsidRPr="0069399A">
              <w:rPr>
                <w:sz w:val="22"/>
                <w:szCs w:val="22"/>
              </w:rPr>
              <w:t>2</w:t>
            </w:r>
            <w:r w:rsidRPr="0069399A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) </w:t>
            </w:r>
            <w:r w:rsidRPr="0069399A">
              <w:rPr>
                <w:rFonts w:eastAsiaTheme="minorHAnsi" w:cstheme="minorBidi"/>
                <w:sz w:val="22"/>
                <w:szCs w:val="22"/>
                <w:lang w:eastAsia="en-US"/>
              </w:rPr>
              <w:tab/>
              <w:t>wprowadzenie zmian mających na celu realizację Planu działań naprawczych po audycie Organizacji Międzynarodowego Lotnictwa Cywilnego (ICAO) w Urzędzie Lotnictwa Cywilnego w 2018 r.;</w:t>
            </w:r>
          </w:p>
          <w:p w:rsidR="008E4744" w:rsidRPr="0069399A" w:rsidRDefault="008E4744" w:rsidP="0069399A">
            <w:pPr>
              <w:pStyle w:val="xmsonormal"/>
              <w:shd w:val="clear" w:color="auto" w:fill="FFFFFF"/>
              <w:spacing w:before="0" w:beforeAutospacing="0" w:after="120" w:afterAutospacing="0"/>
              <w:ind w:left="567" w:hanging="567"/>
              <w:jc w:val="both"/>
              <w:rPr>
                <w:szCs w:val="22"/>
              </w:rPr>
            </w:pPr>
            <w:r w:rsidRPr="0069399A">
              <w:rPr>
                <w:sz w:val="22"/>
                <w:szCs w:val="22"/>
              </w:rPr>
              <w:t xml:space="preserve">3) </w:t>
            </w:r>
            <w:r w:rsidRPr="0069399A">
              <w:rPr>
                <w:sz w:val="22"/>
                <w:szCs w:val="22"/>
              </w:rPr>
              <w:tab/>
              <w:t>uproszczenie i doprecyzowanie niektórych przepisów rozporządzenia oraz ujednolicenie wybranych określeń zgodnie z aktualnym tłumaczeniem Załącznika 14 do Konwencji chicagowskiej.</w:t>
            </w:r>
          </w:p>
        </w:tc>
      </w:tr>
      <w:tr w:rsidR="008E4744" w:rsidRPr="0069399A" w:rsidTr="009E2515">
        <w:trPr>
          <w:trHeight w:val="142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9E2515">
            <w:pPr>
              <w:rPr>
                <w:rStyle w:val="Ppogrubienie"/>
                <w:rFonts w:cs="Times New Roman"/>
                <w:color w:val="auto"/>
              </w:rPr>
            </w:pPr>
            <w:r w:rsidRPr="0069399A">
              <w:rPr>
                <w:rStyle w:val="Ppogrubienie"/>
                <w:rFonts w:cs="Times New Roman"/>
                <w:color w:val="auto"/>
                <w:sz w:val="22"/>
              </w:rPr>
              <w:t>2. Rekomendowane rozwiązanie, w tym planowane narzędzia interwencji, i oczekiwany efekt</w:t>
            </w:r>
          </w:p>
        </w:tc>
      </w:tr>
      <w:tr w:rsidR="008E4744" w:rsidRPr="0069399A" w:rsidTr="009E2515">
        <w:trPr>
          <w:trHeight w:val="142"/>
        </w:trPr>
        <w:tc>
          <w:tcPr>
            <w:tcW w:w="5000" w:type="pct"/>
            <w:gridSpan w:val="2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Default="008E4744" w:rsidP="0069399A">
            <w:pPr>
              <w:spacing w:before="120" w:line="240" w:lineRule="auto"/>
              <w:rPr>
                <w:rFonts w:cs="Times New Roman"/>
                <w:color w:val="auto"/>
              </w:rPr>
            </w:pPr>
            <w:r w:rsidRPr="0069399A">
              <w:rPr>
                <w:rFonts w:cs="Times New Roman"/>
                <w:color w:val="auto"/>
                <w:sz w:val="22"/>
              </w:rPr>
              <w:t xml:space="preserve">Zmiana obowiązującego </w:t>
            </w:r>
            <w:r w:rsidRPr="0069399A">
              <w:rPr>
                <w:rFonts w:eastAsia="Calibri" w:cs="Times New Roman"/>
                <w:color w:val="auto"/>
                <w:sz w:val="22"/>
              </w:rPr>
              <w:t xml:space="preserve">rozporządzenia Ministra Infrastruktury </w:t>
            </w:r>
            <w:r w:rsidR="00413B7F">
              <w:rPr>
                <w:rFonts w:eastAsia="Calibri" w:cs="Times New Roman"/>
                <w:color w:val="auto"/>
                <w:sz w:val="22"/>
              </w:rPr>
              <w:t xml:space="preserve">z dnia 10 października 2019 r. </w:t>
            </w:r>
            <w:r w:rsidRPr="0069399A">
              <w:rPr>
                <w:rFonts w:eastAsia="Calibri" w:cs="Times New Roman"/>
                <w:color w:val="auto"/>
                <w:sz w:val="22"/>
              </w:rPr>
              <w:t>w sprawie wymagań technicznych i eksploatacyjnych dla lotnisk, którym przyznano zwolnienie ze stosowania przepisów Unii Europejskiej, oraz lotnisk dla śmigłowców, o których mowa w przepisach Unii Europejskiej</w:t>
            </w:r>
            <w:r w:rsidRPr="0069399A">
              <w:rPr>
                <w:rFonts w:eastAsia="Calibri" w:cs="Times New Roman"/>
                <w:i/>
                <w:color w:val="auto"/>
                <w:sz w:val="22"/>
              </w:rPr>
              <w:t xml:space="preserve"> </w:t>
            </w:r>
            <w:r w:rsidRPr="0069399A">
              <w:rPr>
                <w:rFonts w:cs="Times New Roman"/>
                <w:color w:val="auto"/>
                <w:sz w:val="22"/>
              </w:rPr>
              <w:t>(Dz. U. poz. 2154), wydanego na podstawie art. 59a ust. 5 ustawy z dnia 3 lipca 200 r. – Prawo lotnicze.</w:t>
            </w:r>
          </w:p>
          <w:p w:rsidR="003E3FED" w:rsidRPr="0069399A" w:rsidRDefault="003E3FED" w:rsidP="0069399A">
            <w:pPr>
              <w:spacing w:before="120" w:line="240" w:lineRule="auto"/>
              <w:rPr>
                <w:rFonts w:eastAsia="Calibri" w:cs="Times New Roman"/>
                <w:i/>
                <w:color w:val="auto"/>
              </w:rPr>
            </w:pPr>
            <w:r>
              <w:rPr>
                <w:rFonts w:cs="Times New Roman"/>
                <w:color w:val="auto"/>
                <w:sz w:val="22"/>
              </w:rPr>
              <w:t xml:space="preserve">Brak możliwości realizacji celów projektu w sposób inny niż zmiana </w:t>
            </w:r>
            <w:r w:rsidR="00AD45F9">
              <w:rPr>
                <w:rFonts w:cs="Times New Roman"/>
                <w:color w:val="auto"/>
                <w:sz w:val="22"/>
              </w:rPr>
              <w:t>obowiązujących przepisów.</w:t>
            </w:r>
          </w:p>
        </w:tc>
      </w:tr>
      <w:tr w:rsidR="008E4744" w:rsidRPr="0069399A" w:rsidTr="009E2515">
        <w:trPr>
          <w:trHeight w:val="307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9E2515">
            <w:pPr>
              <w:rPr>
                <w:rStyle w:val="Ppogrubienie"/>
                <w:rFonts w:cs="Times New Roman"/>
                <w:color w:val="auto"/>
              </w:rPr>
            </w:pPr>
            <w:r w:rsidRPr="0069399A">
              <w:rPr>
                <w:rStyle w:val="Ppogrubienie"/>
                <w:rFonts w:cs="Times New Roman"/>
                <w:color w:val="auto"/>
                <w:sz w:val="22"/>
              </w:rPr>
              <w:t xml:space="preserve">3. Jak problem został rozwiązany w innych krajach, w szczególności krajach członkowskich OECD/UE? </w:t>
            </w:r>
          </w:p>
        </w:tc>
      </w:tr>
      <w:tr w:rsidR="008E4744" w:rsidRPr="0069399A" w:rsidTr="009E2515">
        <w:trPr>
          <w:trHeight w:val="142"/>
        </w:trPr>
        <w:tc>
          <w:tcPr>
            <w:tcW w:w="5000" w:type="pct"/>
            <w:gridSpan w:val="2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413B7F">
            <w:pPr>
              <w:spacing w:before="120" w:line="240" w:lineRule="auto"/>
              <w:rPr>
                <w:rFonts w:cs="Times New Roman"/>
                <w:color w:val="auto"/>
              </w:rPr>
            </w:pPr>
            <w:r w:rsidRPr="0069399A">
              <w:rPr>
                <w:rFonts w:cs="Times New Roman"/>
                <w:color w:val="auto"/>
                <w:sz w:val="22"/>
              </w:rPr>
              <w:t xml:space="preserve">Zgodnie z art. 37 Konwencji chicagowskiej wszystkie państwa należące do ICAO (193) są zobowiązane do wdrożenia norm i zalecanych metod postępowania zawartych w Załącznikach do Konwencji chicagowskiej oraz wprowadzanych przez ICAO zmian. Przepisy te </w:t>
            </w:r>
            <w:r w:rsidR="00413B7F">
              <w:rPr>
                <w:rFonts w:cs="Times New Roman"/>
                <w:color w:val="auto"/>
                <w:sz w:val="22"/>
              </w:rPr>
              <w:t xml:space="preserve">są </w:t>
            </w:r>
            <w:r w:rsidRPr="0069399A">
              <w:rPr>
                <w:rFonts w:cs="Times New Roman"/>
                <w:color w:val="auto"/>
                <w:sz w:val="22"/>
              </w:rPr>
              <w:t>wdrażane w różny sposób, w zależności od systemu prawnego obowiązującego w danym kraju.</w:t>
            </w:r>
          </w:p>
        </w:tc>
      </w:tr>
      <w:tr w:rsidR="008E4744" w:rsidRPr="0069399A" w:rsidTr="009E2515">
        <w:trPr>
          <w:trHeight w:val="359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9E2515">
            <w:pPr>
              <w:rPr>
                <w:rStyle w:val="Ppogrubienie"/>
                <w:rFonts w:cs="Times New Roman"/>
              </w:rPr>
            </w:pPr>
            <w:r w:rsidRPr="0069399A">
              <w:rPr>
                <w:rStyle w:val="Ppogrubienie"/>
                <w:rFonts w:cs="Times New Roman"/>
                <w:sz w:val="22"/>
              </w:rPr>
              <w:lastRenderedPageBreak/>
              <w:t>4. Podmioty, na które oddziałuje projekt</w:t>
            </w:r>
          </w:p>
        </w:tc>
      </w:tr>
      <w:tr w:rsidR="008E4744" w:rsidRPr="0069399A" w:rsidTr="009E2515">
        <w:trPr>
          <w:trHeight w:val="142"/>
        </w:trPr>
        <w:tc>
          <w:tcPr>
            <w:tcW w:w="1434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Grupa</w:t>
            </w:r>
          </w:p>
        </w:tc>
        <w:tc>
          <w:tcPr>
            <w:tcW w:w="525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Wielkość</w:t>
            </w:r>
          </w:p>
        </w:tc>
        <w:tc>
          <w:tcPr>
            <w:tcW w:w="1712" w:type="pct"/>
            <w:gridSpan w:val="1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Źródło danych</w:t>
            </w:r>
          </w:p>
        </w:tc>
        <w:tc>
          <w:tcPr>
            <w:tcW w:w="1329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Oddziaływanie</w:t>
            </w:r>
          </w:p>
        </w:tc>
      </w:tr>
      <w:tr w:rsidR="008E4744" w:rsidRPr="0069399A" w:rsidTr="009E2515">
        <w:trPr>
          <w:trHeight w:val="142"/>
        </w:trPr>
        <w:tc>
          <w:tcPr>
            <w:tcW w:w="1434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AD45F9">
            <w:pPr>
              <w:spacing w:after="0" w:line="240" w:lineRule="auto"/>
              <w:jc w:val="left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Prezes Urzędu Lotnictwa Cywilnego</w:t>
            </w:r>
          </w:p>
        </w:tc>
        <w:tc>
          <w:tcPr>
            <w:tcW w:w="525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AD45F9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1</w:t>
            </w:r>
          </w:p>
        </w:tc>
        <w:tc>
          <w:tcPr>
            <w:tcW w:w="1712" w:type="pct"/>
            <w:gridSpan w:val="1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321CFE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 xml:space="preserve">Ustawa z dnia 3 lipca 2002 r. </w:t>
            </w:r>
            <w:r w:rsidR="00321CFE">
              <w:rPr>
                <w:rFonts w:cs="Times New Roman"/>
                <w:sz w:val="22"/>
              </w:rPr>
              <w:t>−</w:t>
            </w:r>
            <w:r w:rsidRPr="0069399A">
              <w:rPr>
                <w:rFonts w:cs="Times New Roman"/>
                <w:sz w:val="22"/>
              </w:rPr>
              <w:t xml:space="preserve"> Prawo lotnicze </w:t>
            </w:r>
          </w:p>
        </w:tc>
        <w:tc>
          <w:tcPr>
            <w:tcW w:w="1329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37A9D" w:rsidRDefault="008E4744" w:rsidP="00BF1415">
            <w:pPr>
              <w:spacing w:after="0" w:line="240" w:lineRule="auto"/>
              <w:jc w:val="left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 xml:space="preserve">Nadzór nad stosowaniem zmienionych wymagań technicznych i eksploatacyjnych przez zarządzających lotniskami objętymi zakresem przedmiotowym zmienianego rozporządzenia. </w:t>
            </w:r>
          </w:p>
        </w:tc>
      </w:tr>
      <w:tr w:rsidR="008E4744" w:rsidRPr="0069399A" w:rsidTr="009E2515">
        <w:trPr>
          <w:trHeight w:val="142"/>
        </w:trPr>
        <w:tc>
          <w:tcPr>
            <w:tcW w:w="1434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AD45F9">
            <w:pPr>
              <w:spacing w:after="0" w:line="240" w:lineRule="auto"/>
              <w:jc w:val="left"/>
              <w:rPr>
                <w:rFonts w:eastAsia="Calibri" w:cs="Times New Roman"/>
                <w:color w:val="000000"/>
              </w:rPr>
            </w:pPr>
            <w:r w:rsidRPr="0069399A">
              <w:rPr>
                <w:rFonts w:eastAsia="Calibri" w:cs="Times New Roman"/>
                <w:color w:val="000000"/>
                <w:sz w:val="22"/>
              </w:rPr>
              <w:t xml:space="preserve">Zarządzający lotniskami, którym przyznano zwolnienie ze stosowania przepisów UE, na podstawie art. 2 ust. 7 rozporządzenia </w:t>
            </w:r>
            <w:r w:rsidRPr="0069399A">
              <w:rPr>
                <w:rFonts w:eastAsia="Times New Roman" w:cs="Times New Roman"/>
                <w:sz w:val="22"/>
              </w:rPr>
              <w:t xml:space="preserve">Parlamentu Europejskiego i Rady (UE) 2018/1139 z dnia 4 lipca 2018 r. w sprawie wspólnych zasad w dziedzinie lotnictwa cywilnego i utworzenia Agencji Unii Europejskiej ds. Bezpieczeństwa Lotniczego oraz zmieniającego rozporządzenia Parlamentu Europejskiego i Rady (WE) nr 2111/2005, (WE) nr 1008/2008, (UE) nr 996/2010, (UE) nr 376/2014 i dyrektywy Parlamentu Europejskiego i Rady 2014/30/UE i 2014/53/UE, a także uchylające rozporządzenia Parlamentu Europejskiego i Rady (WE) nr 552/2004 i (WE) nr 216/2008 i rozporządzenie Rady (EWG) nr 3922/91 </w:t>
            </w:r>
            <w:r w:rsidRPr="0069399A">
              <w:rPr>
                <w:rFonts w:eastAsiaTheme="minorEastAsia"/>
                <w:bCs/>
                <w:sz w:val="22"/>
                <w:lang w:eastAsia="pl-PL"/>
              </w:rPr>
              <w:t xml:space="preserve">(Dz. Urz. UE L 212 z  </w:t>
            </w:r>
            <w:r w:rsidRPr="00AD45F9">
              <w:rPr>
                <w:color w:val="auto"/>
                <w:sz w:val="22"/>
                <w:shd w:val="clear" w:color="auto" w:fill="FFFFFF"/>
              </w:rPr>
              <w:t>22.8.2018 s</w:t>
            </w:r>
            <w:r w:rsidR="00AD45F9">
              <w:rPr>
                <w:color w:val="auto"/>
                <w:sz w:val="22"/>
                <w:shd w:val="clear" w:color="auto" w:fill="FFFFFF"/>
              </w:rPr>
              <w:t>tr</w:t>
            </w:r>
            <w:r w:rsidRPr="00AD45F9">
              <w:rPr>
                <w:color w:val="auto"/>
                <w:sz w:val="22"/>
                <w:shd w:val="clear" w:color="auto" w:fill="FFFFFF"/>
              </w:rPr>
              <w:t>.</w:t>
            </w:r>
            <w:r w:rsidR="00AD45F9">
              <w:rPr>
                <w:color w:val="auto"/>
                <w:sz w:val="22"/>
                <w:shd w:val="clear" w:color="auto" w:fill="FFFFFF"/>
              </w:rPr>
              <w:t xml:space="preserve"> </w:t>
            </w:r>
            <w:r w:rsidRPr="00AD45F9">
              <w:rPr>
                <w:color w:val="auto"/>
                <w:sz w:val="22"/>
                <w:shd w:val="clear" w:color="auto" w:fill="FFFFFF"/>
              </w:rPr>
              <w:t>1)</w:t>
            </w:r>
            <w:r w:rsidR="00596F21">
              <w:rPr>
                <w:color w:val="auto"/>
                <w:sz w:val="22"/>
                <w:shd w:val="clear" w:color="auto" w:fill="FFFFFF"/>
              </w:rPr>
              <w:t xml:space="preserve">, zwanego dalej „rozporządzeniem nr </w:t>
            </w:r>
            <w:r w:rsidRPr="00AD45F9">
              <w:rPr>
                <w:rFonts w:eastAsia="Times New Roman" w:cs="Times New Roman"/>
                <w:color w:val="auto"/>
                <w:sz w:val="22"/>
              </w:rPr>
              <w:t xml:space="preserve"> </w:t>
            </w:r>
            <w:r w:rsidR="00596F21" w:rsidRPr="0069399A">
              <w:rPr>
                <w:rFonts w:eastAsia="Times New Roman" w:cs="Times New Roman"/>
                <w:sz w:val="22"/>
              </w:rPr>
              <w:t>2018/1139/UE</w:t>
            </w:r>
            <w:r w:rsidR="00596F21">
              <w:rPr>
                <w:rFonts w:eastAsia="Calibri" w:cs="Times New Roman"/>
                <w:color w:val="000000"/>
                <w:sz w:val="22"/>
              </w:rPr>
              <w:t xml:space="preserve">” </w:t>
            </w:r>
            <w:r w:rsidRPr="00AD45F9">
              <w:rPr>
                <w:rFonts w:eastAsia="Calibri" w:cs="Times New Roman"/>
                <w:color w:val="auto"/>
                <w:sz w:val="22"/>
              </w:rPr>
              <w:t>–</w:t>
            </w:r>
            <w:r w:rsidRPr="0069399A">
              <w:rPr>
                <w:rFonts w:eastAsia="Calibri" w:cs="Times New Roman"/>
                <w:color w:val="000000"/>
                <w:sz w:val="22"/>
              </w:rPr>
              <w:t xml:space="preserve"> aktualnie 1 lotnisko (lotnisko Radom - Sadków), obecnie wyłączone z użytkowania ze względu na rozbudowę.</w:t>
            </w:r>
          </w:p>
          <w:p w:rsidR="008E4744" w:rsidRPr="0069399A" w:rsidRDefault="008E4744" w:rsidP="00AD45F9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eastAsia="Calibri" w:cs="Times New Roman"/>
                <w:color w:val="000000"/>
                <w:sz w:val="22"/>
              </w:rPr>
              <w:t>Zarządzający lotniskami dla śmigłowców, o których mowa w art. 2 ust. 1 lit. e rozporządzenia n</w:t>
            </w:r>
            <w:r w:rsidRPr="0069399A">
              <w:rPr>
                <w:rFonts w:eastAsia="Times New Roman" w:cs="Times New Roman"/>
                <w:sz w:val="22"/>
              </w:rPr>
              <w:t xml:space="preserve">r </w:t>
            </w:r>
            <w:r w:rsidRPr="0069399A">
              <w:rPr>
                <w:rFonts w:eastAsia="Times New Roman" w:cs="Times New Roman"/>
                <w:sz w:val="22"/>
              </w:rPr>
              <w:lastRenderedPageBreak/>
              <w:t>2018/1139/UE</w:t>
            </w:r>
            <w:r w:rsidRPr="0069399A">
              <w:rPr>
                <w:rFonts w:eastAsia="Calibri" w:cs="Times New Roman"/>
                <w:color w:val="000000"/>
                <w:sz w:val="22"/>
              </w:rPr>
              <w:t xml:space="preserve"> – aktualnie brak takich lotnisk.</w:t>
            </w:r>
          </w:p>
        </w:tc>
        <w:tc>
          <w:tcPr>
            <w:tcW w:w="525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AD45F9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1712" w:type="pct"/>
            <w:gridSpan w:val="1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AD45F9" w:rsidP="00AD45F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Rejestr lotnisk cywilnych</w:t>
            </w:r>
          </w:p>
        </w:tc>
        <w:tc>
          <w:tcPr>
            <w:tcW w:w="1329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37A9D" w:rsidRPr="00BF1415" w:rsidRDefault="008E4744" w:rsidP="00BF1415">
            <w:pPr>
              <w:spacing w:after="0" w:line="240" w:lineRule="auto"/>
              <w:jc w:val="left"/>
              <w:rPr>
                <w:rFonts w:eastAsia="Calibri" w:cs="Times New Roman"/>
                <w:bCs/>
              </w:rPr>
            </w:pPr>
            <w:r w:rsidRPr="0069399A">
              <w:rPr>
                <w:rFonts w:cs="Times New Roman"/>
                <w:sz w:val="22"/>
              </w:rPr>
              <w:t>Stosowanie do  zmienionych wymagań technicznych i eksploatacyjnych.</w:t>
            </w:r>
          </w:p>
        </w:tc>
      </w:tr>
      <w:tr w:rsidR="008E4744" w:rsidRPr="0069399A" w:rsidTr="009E2515">
        <w:trPr>
          <w:trHeight w:val="302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9E2515">
            <w:pPr>
              <w:rPr>
                <w:rStyle w:val="Ppogrubienie"/>
                <w:rFonts w:cs="Times New Roman"/>
              </w:rPr>
            </w:pPr>
            <w:r w:rsidRPr="0069399A">
              <w:rPr>
                <w:rStyle w:val="Ppogrubienie"/>
                <w:rFonts w:cs="Times New Roman"/>
                <w:sz w:val="22"/>
              </w:rPr>
              <w:t>5. Informacje na temat zakresu, czasu trwania i podsumowanie wyników konsultacji</w:t>
            </w:r>
          </w:p>
        </w:tc>
      </w:tr>
      <w:tr w:rsidR="008E4744" w:rsidRPr="0069399A" w:rsidTr="009E2515">
        <w:trPr>
          <w:trHeight w:val="342"/>
        </w:trPr>
        <w:tc>
          <w:tcPr>
            <w:tcW w:w="5000" w:type="pct"/>
            <w:gridSpan w:val="2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BF1415" w:rsidRDefault="008E4744" w:rsidP="00BF1415">
            <w:pPr>
              <w:widowControl w:val="0"/>
              <w:spacing w:before="120" w:line="240" w:lineRule="auto"/>
              <w:contextualSpacing/>
              <w:rPr>
                <w:rFonts w:cs="Times New Roman"/>
                <w:color w:val="auto"/>
              </w:rPr>
            </w:pPr>
            <w:r w:rsidRPr="001B51A8">
              <w:rPr>
                <w:rFonts w:cs="Times New Roman"/>
                <w:color w:val="auto"/>
                <w:sz w:val="22"/>
              </w:rPr>
              <w:t xml:space="preserve">Konsultacje publiczne zostaną przeprowadzone zgodnie z trybem przewidzianym w </w:t>
            </w:r>
            <w:r w:rsidR="00237A9D" w:rsidRPr="00BF1415">
              <w:rPr>
                <w:rFonts w:cs="Times New Roman"/>
                <w:sz w:val="22"/>
              </w:rPr>
              <w:t xml:space="preserve">uchwale nr 190 Rady Ministrów z dnia 29 października 2013 r. – Regulaminu pracy Rady Ministrów (M.P. z 2016 r. poz.1006, z </w:t>
            </w:r>
            <w:proofErr w:type="spellStart"/>
            <w:r w:rsidR="00237A9D" w:rsidRPr="00BF1415">
              <w:rPr>
                <w:rFonts w:cs="Times New Roman"/>
                <w:sz w:val="22"/>
              </w:rPr>
              <w:t>późn</w:t>
            </w:r>
            <w:proofErr w:type="spellEnd"/>
            <w:r w:rsidR="00237A9D" w:rsidRPr="00BF1415">
              <w:rPr>
                <w:rFonts w:cs="Times New Roman"/>
                <w:sz w:val="22"/>
              </w:rPr>
              <w:t>. zm.)</w:t>
            </w:r>
            <w:r w:rsidRPr="001B51A8">
              <w:rPr>
                <w:rFonts w:cs="Times New Roman"/>
                <w:color w:val="auto"/>
                <w:sz w:val="22"/>
              </w:rPr>
              <w:t xml:space="preserve">. Treść projektu </w:t>
            </w:r>
            <w:r w:rsidR="00413B7F" w:rsidRPr="001B51A8">
              <w:rPr>
                <w:rFonts w:cs="Times New Roman"/>
                <w:color w:val="auto"/>
                <w:sz w:val="22"/>
              </w:rPr>
              <w:t>zosta</w:t>
            </w:r>
            <w:r w:rsidR="00413B7F">
              <w:rPr>
                <w:rFonts w:cs="Times New Roman"/>
                <w:color w:val="auto"/>
                <w:sz w:val="22"/>
              </w:rPr>
              <w:t>ła</w:t>
            </w:r>
            <w:r w:rsidR="00413B7F" w:rsidRPr="001B51A8">
              <w:rPr>
                <w:rFonts w:cs="Times New Roman"/>
                <w:color w:val="auto"/>
                <w:sz w:val="22"/>
              </w:rPr>
              <w:t xml:space="preserve"> </w:t>
            </w:r>
            <w:r w:rsidRPr="001B51A8">
              <w:rPr>
                <w:rFonts w:cs="Times New Roman"/>
                <w:color w:val="auto"/>
                <w:sz w:val="22"/>
              </w:rPr>
              <w:t>podana do publicznej wiadomości przez zamieszczenie, zgodnie z art. 5 us</w:t>
            </w:r>
            <w:r w:rsidR="00381E61">
              <w:rPr>
                <w:rFonts w:cs="Times New Roman"/>
                <w:color w:val="auto"/>
                <w:sz w:val="22"/>
              </w:rPr>
              <w:t>tawy z dnia 7 lipca 2005 r. o działalności lobbingowej w procesie stanowienia prawa (Dz. U. z 2017 r. poz. 248), w Biuletynie Informacji Publicznej, na stronie podmiotowej Rządowego Centrum Legislacji, w serwisie Rządowy Proces Legislacyjny.</w:t>
            </w:r>
          </w:p>
          <w:p w:rsidR="008E4744" w:rsidRPr="00BF1415" w:rsidRDefault="008E4744" w:rsidP="00BF1415">
            <w:pPr>
              <w:widowControl w:val="0"/>
              <w:spacing w:before="120" w:line="240" w:lineRule="auto"/>
              <w:contextualSpacing/>
              <w:rPr>
                <w:rFonts w:cs="Times New Roman"/>
                <w:color w:val="auto"/>
              </w:rPr>
            </w:pPr>
            <w:r w:rsidRPr="001B51A8">
              <w:rPr>
                <w:rFonts w:cs="Times New Roman"/>
                <w:color w:val="auto"/>
                <w:sz w:val="22"/>
              </w:rPr>
              <w:t xml:space="preserve">Informacja o udostępnieniu projektu </w:t>
            </w:r>
            <w:r w:rsidR="00413B7F" w:rsidRPr="001B51A8">
              <w:rPr>
                <w:rFonts w:cs="Times New Roman"/>
                <w:color w:val="auto"/>
                <w:sz w:val="22"/>
              </w:rPr>
              <w:t>zosta</w:t>
            </w:r>
            <w:r w:rsidR="00413B7F">
              <w:rPr>
                <w:rFonts w:cs="Times New Roman"/>
                <w:color w:val="auto"/>
                <w:sz w:val="22"/>
              </w:rPr>
              <w:t>ła</w:t>
            </w:r>
            <w:r w:rsidR="00413B7F" w:rsidRPr="001B51A8">
              <w:rPr>
                <w:rFonts w:cs="Times New Roman"/>
                <w:color w:val="auto"/>
                <w:sz w:val="22"/>
              </w:rPr>
              <w:t xml:space="preserve"> </w:t>
            </w:r>
            <w:r w:rsidRPr="001B51A8">
              <w:rPr>
                <w:rFonts w:cs="Times New Roman"/>
                <w:color w:val="auto"/>
                <w:sz w:val="22"/>
              </w:rPr>
              <w:t>przekazana do następujących podmiotów:</w:t>
            </w:r>
          </w:p>
          <w:p w:rsidR="008E4744" w:rsidRPr="001B51A8" w:rsidRDefault="008E4744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 w:rsidRPr="001B51A8">
              <w:rPr>
                <w:color w:val="000000" w:themeColor="text1"/>
                <w:lang w:val="pl-PL"/>
              </w:rPr>
              <w:t xml:space="preserve">1) </w:t>
            </w:r>
            <w:r w:rsidRPr="001B51A8">
              <w:rPr>
                <w:color w:val="000000" w:themeColor="text1"/>
                <w:lang w:val="pl-PL"/>
              </w:rPr>
              <w:tab/>
              <w:t xml:space="preserve">Przedsiębiorstwo Państwowe „Porty Lotnicze”, ul. Żwirki i Wigury 1, 00-906 Warszawa; 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2) </w:t>
            </w:r>
            <w:r>
              <w:rPr>
                <w:color w:val="000000" w:themeColor="text1"/>
                <w:lang w:val="pl-PL"/>
              </w:rPr>
              <w:tab/>
              <w:t>Port Lotniczy Gdańsk im. Lecha Wałęsy, ul. Słowackiego 200, 80-298 Gdańsk;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3) </w:t>
            </w:r>
            <w:r>
              <w:rPr>
                <w:color w:val="000000" w:themeColor="text1"/>
                <w:lang w:val="pl-PL"/>
              </w:rPr>
              <w:tab/>
              <w:t xml:space="preserve">Górnośląskie Towarzystwo Lotnicze S. A., al. Korfantego 38, 40-161 Katowice; 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4) </w:t>
            </w:r>
            <w:r>
              <w:rPr>
                <w:color w:val="000000" w:themeColor="text1"/>
                <w:lang w:val="pl-PL"/>
              </w:rPr>
              <w:tab/>
              <w:t xml:space="preserve">Międzynarodowy Port Lotniczy im. Jana Pawła II, ul. Kpt. M. </w:t>
            </w:r>
            <w:proofErr w:type="spellStart"/>
            <w:r>
              <w:rPr>
                <w:color w:val="000000" w:themeColor="text1"/>
                <w:lang w:val="pl-PL"/>
              </w:rPr>
              <w:t>Medweckiego</w:t>
            </w:r>
            <w:proofErr w:type="spellEnd"/>
            <w:r>
              <w:rPr>
                <w:color w:val="000000" w:themeColor="text1"/>
                <w:lang w:val="pl-PL"/>
              </w:rPr>
              <w:t xml:space="preserve"> 1, 32-083 Balice;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5) </w:t>
            </w:r>
            <w:r>
              <w:rPr>
                <w:color w:val="000000" w:themeColor="text1"/>
                <w:lang w:val="pl-PL"/>
              </w:rPr>
              <w:tab/>
              <w:t>Port Lotniczy Poznań-Ławica, ul. Bukowska 285, 60-189 Poznań;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6) </w:t>
            </w:r>
            <w:r>
              <w:rPr>
                <w:color w:val="000000" w:themeColor="text1"/>
                <w:lang w:val="pl-PL"/>
              </w:rPr>
              <w:tab/>
              <w:t>Port Lotniczy Łódź im. Władysława Reymonta, ul. Gen. S. Maczka 35, 94-328 Łódź;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7) </w:t>
            </w:r>
            <w:r>
              <w:rPr>
                <w:color w:val="000000" w:themeColor="text1"/>
                <w:lang w:val="pl-PL"/>
              </w:rPr>
              <w:tab/>
              <w:t>Port Lotniczy „Rzeszów - Jasionka”, Jasionka 942, 36-002 Jasionka;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8) </w:t>
            </w:r>
            <w:r>
              <w:rPr>
                <w:color w:val="000000" w:themeColor="text1"/>
                <w:lang w:val="pl-PL"/>
              </w:rPr>
              <w:tab/>
              <w:t>Port Lotniczy Szczecin - Goleniów, Glewice 1a, 72-100 Goleniów;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9) </w:t>
            </w:r>
            <w:r>
              <w:rPr>
                <w:color w:val="000000" w:themeColor="text1"/>
                <w:lang w:val="pl-PL"/>
              </w:rPr>
              <w:tab/>
              <w:t>Port Lotniczy Wrocław S.A., ul. Graniczna 190, 54-530 Wrocław;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10) </w:t>
            </w:r>
            <w:r>
              <w:rPr>
                <w:color w:val="000000" w:themeColor="text1"/>
                <w:lang w:val="pl-PL"/>
              </w:rPr>
              <w:tab/>
              <w:t>Port Lotniczy Zielona Góra - Babimost, skr. poczt. 4, 66-110 Babimost;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11) </w:t>
            </w:r>
            <w:r>
              <w:rPr>
                <w:color w:val="000000" w:themeColor="text1"/>
                <w:lang w:val="pl-PL"/>
              </w:rPr>
              <w:tab/>
              <w:t xml:space="preserve">Mazowiecki Port Lotniczy Warszawa - Modlin, ul. Gen. W. </w:t>
            </w:r>
            <w:proofErr w:type="spellStart"/>
            <w:r>
              <w:rPr>
                <w:color w:val="000000" w:themeColor="text1"/>
                <w:lang w:val="pl-PL"/>
              </w:rPr>
              <w:t>Thommee</w:t>
            </w:r>
            <w:proofErr w:type="spellEnd"/>
            <w:r>
              <w:rPr>
                <w:color w:val="000000" w:themeColor="text1"/>
                <w:lang w:val="pl-PL"/>
              </w:rPr>
              <w:t xml:space="preserve"> 1A, 05-102 Nowy Dwór Mazowiecki;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12) </w:t>
            </w:r>
            <w:r>
              <w:rPr>
                <w:color w:val="000000" w:themeColor="text1"/>
                <w:lang w:val="pl-PL"/>
              </w:rPr>
              <w:tab/>
              <w:t>Port Lotniczy Lublin SA, ul. Króla Jana III Sobieskiego 1, 21-040 Świdnik;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14) </w:t>
            </w:r>
            <w:r>
              <w:rPr>
                <w:color w:val="000000" w:themeColor="text1"/>
                <w:lang w:val="pl-PL"/>
              </w:rPr>
              <w:tab/>
              <w:t>Port Lotniczy Bydgoszcz SA, ul. Paderewskiego 1, 86-005 Białe Błota;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15) </w:t>
            </w:r>
            <w:r>
              <w:rPr>
                <w:color w:val="000000" w:themeColor="text1"/>
                <w:lang w:val="pl-PL"/>
              </w:rPr>
              <w:tab/>
              <w:t>„Warmia i Mazury” Sp. z o.o., Szymany 150, 12-100 Szczytno;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16) </w:t>
            </w:r>
            <w:r>
              <w:rPr>
                <w:color w:val="000000" w:themeColor="text1"/>
                <w:lang w:val="pl-PL"/>
              </w:rPr>
              <w:tab/>
              <w:t>Związek Regionalnych Portów Lotniczych, Al. Korfantego 38, 40-161 Katowice;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17) </w:t>
            </w:r>
            <w:r>
              <w:rPr>
                <w:color w:val="000000" w:themeColor="text1"/>
                <w:lang w:val="pl-PL"/>
              </w:rPr>
              <w:tab/>
              <w:t>Stowarzyszenie „Inicjatywa dla Infrastruktury”, Pl. Bankowy 2, 00-095 Warszawa;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18) </w:t>
            </w:r>
            <w:r>
              <w:rPr>
                <w:color w:val="000000" w:themeColor="text1"/>
                <w:lang w:val="pl-PL"/>
              </w:rPr>
              <w:tab/>
              <w:t xml:space="preserve">Stowarzyszenie Polskich Kontrolerów Ruchu Lotniczego POLATCA, ul. Wieżowa 8 </w:t>
            </w:r>
            <w:r>
              <w:rPr>
                <w:color w:val="000000" w:themeColor="text1"/>
                <w:lang w:val="pl-PL"/>
              </w:rPr>
              <w:br/>
              <w:t xml:space="preserve">lok. C104, </w:t>
            </w:r>
            <w:r w:rsidRPr="00BF1415">
              <w:rPr>
                <w:lang w:val="pl-PL"/>
              </w:rPr>
              <w:t>02-147 Warszawa</w:t>
            </w:r>
            <w:r>
              <w:rPr>
                <w:color w:val="000000" w:themeColor="text1"/>
                <w:lang w:val="pl-PL"/>
              </w:rPr>
              <w:t xml:space="preserve">; 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19) </w:t>
            </w:r>
            <w:r>
              <w:rPr>
                <w:color w:val="000000" w:themeColor="text1"/>
                <w:lang w:val="pl-PL"/>
              </w:rPr>
              <w:tab/>
              <w:t>Polska Agencja Żeglugi Powietrznej, ul. Wieżowa 8, 02-147 Warszawa;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20) </w:t>
            </w:r>
            <w:r>
              <w:rPr>
                <w:color w:val="000000" w:themeColor="text1"/>
                <w:lang w:val="pl-PL"/>
              </w:rPr>
              <w:tab/>
              <w:t>Aeroklub Polski, ul. Komitetu Obrony Robotników 39, 02-148 Warszawa,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21) </w:t>
            </w:r>
            <w:r>
              <w:rPr>
                <w:color w:val="000000" w:themeColor="text1"/>
                <w:lang w:val="pl-PL"/>
              </w:rPr>
              <w:tab/>
              <w:t>Aero Partner Sp. z o.o., ul. Komitetu Obrony Robotników 39, 02-148 Warszawa;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22) </w:t>
            </w:r>
            <w:r>
              <w:rPr>
                <w:color w:val="000000" w:themeColor="text1"/>
                <w:lang w:val="pl-PL"/>
              </w:rPr>
              <w:tab/>
              <w:t>Lotnicze Pogotowie Ratunkowe, ul. Księżycowa 5, 01-934 Warszawa;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23) </w:t>
            </w:r>
            <w:r>
              <w:rPr>
                <w:color w:val="000000" w:themeColor="text1"/>
                <w:lang w:val="pl-PL"/>
              </w:rPr>
              <w:tab/>
              <w:t>Aeroklub Krainy Jezior, Lotnisko Kętrzyn Wilamowo, 11-400 Kętrzyn;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24) </w:t>
            </w:r>
            <w:r>
              <w:rPr>
                <w:color w:val="000000" w:themeColor="text1"/>
                <w:lang w:val="pl-PL"/>
              </w:rPr>
              <w:tab/>
              <w:t>Aeroklub Poznański im. Wandy Modlibowskiej, Lotnisko Kobylnica, 62-006 Kobylnica;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25) </w:t>
            </w:r>
            <w:r>
              <w:rPr>
                <w:color w:val="000000" w:themeColor="text1"/>
                <w:lang w:val="pl-PL"/>
              </w:rPr>
              <w:tab/>
              <w:t xml:space="preserve">Bielski Park Technologiczny Lotnictwa, Przedsiębiorczości i Innowacji Sp. z o.o., ul. Stefana </w:t>
            </w:r>
            <w:proofErr w:type="spellStart"/>
            <w:r>
              <w:rPr>
                <w:color w:val="000000" w:themeColor="text1"/>
                <w:lang w:val="pl-PL"/>
              </w:rPr>
              <w:t>Kóski</w:t>
            </w:r>
            <w:proofErr w:type="spellEnd"/>
            <w:r>
              <w:rPr>
                <w:color w:val="000000" w:themeColor="text1"/>
                <w:lang w:val="pl-PL"/>
              </w:rPr>
              <w:t xml:space="preserve"> 43, 43-512 Kaniów;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26) </w:t>
            </w:r>
            <w:r>
              <w:rPr>
                <w:color w:val="000000" w:themeColor="text1"/>
                <w:lang w:val="pl-PL"/>
              </w:rPr>
              <w:tab/>
              <w:t>Aeroklub Rybnickiego Okręgu Węglowego, ul. Żorska 332, 44-200 Rybnik;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27) </w:t>
            </w:r>
            <w:r>
              <w:rPr>
                <w:color w:val="000000" w:themeColor="text1"/>
                <w:lang w:val="pl-PL"/>
              </w:rPr>
              <w:tab/>
              <w:t>Aeroklub Zagłębia Miedziowego w Lubinie, ul. Spacerowa 9, 59-301 Lubin;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28) </w:t>
            </w:r>
            <w:r>
              <w:rPr>
                <w:color w:val="000000" w:themeColor="text1"/>
                <w:lang w:val="pl-PL"/>
              </w:rPr>
              <w:tab/>
              <w:t>Biuro Projektowo-Konsultingowe Lotnisk Avia-Projekt, ul. Inżynierska 65/7, 53-230 Wrocław;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29) </w:t>
            </w:r>
            <w:r>
              <w:rPr>
                <w:color w:val="000000" w:themeColor="text1"/>
                <w:lang w:val="pl-PL"/>
              </w:rPr>
              <w:tab/>
              <w:t>Instytut Techniki Wojsk Lotniczych, ul. Księcia Bolesława 6, 01-494 Warszawa;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30) </w:t>
            </w:r>
            <w:r>
              <w:rPr>
                <w:color w:val="000000" w:themeColor="text1"/>
                <w:lang w:val="pl-PL"/>
              </w:rPr>
              <w:tab/>
              <w:t>Ośrodek Kształcenia Lotniczego Politechniki Rzeszowskiej, Rzeszów - Jasionka  915, 36-001 Trzebownisko;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31) </w:t>
            </w:r>
            <w:r>
              <w:rPr>
                <w:color w:val="000000" w:themeColor="text1"/>
                <w:lang w:val="pl-PL"/>
              </w:rPr>
              <w:tab/>
            </w:r>
            <w:proofErr w:type="spellStart"/>
            <w:r>
              <w:rPr>
                <w:color w:val="000000" w:themeColor="text1"/>
                <w:lang w:val="pl-PL"/>
              </w:rPr>
              <w:t>Polconsult</w:t>
            </w:r>
            <w:proofErr w:type="spellEnd"/>
            <w:r>
              <w:rPr>
                <w:color w:val="000000" w:themeColor="text1"/>
                <w:lang w:val="pl-PL"/>
              </w:rPr>
              <w:t xml:space="preserve"> Sp. z o.o., al. Jerozolimskie 53, V piętro, 00-697 Warszawa;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32) </w:t>
            </w:r>
            <w:r>
              <w:rPr>
                <w:color w:val="000000" w:themeColor="text1"/>
                <w:lang w:val="pl-PL"/>
              </w:rPr>
              <w:tab/>
              <w:t>Samodzielna Pracownia Usług Projektowych, ul. Modlińska 190 lok. 214A, 03-119 Warszawa;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33) </w:t>
            </w:r>
            <w:r>
              <w:rPr>
                <w:color w:val="000000" w:themeColor="text1"/>
                <w:lang w:val="pl-PL"/>
              </w:rPr>
              <w:tab/>
              <w:t>Gmina Krosno, ul. Lwowska 28A, 38-400 Krosno;</w:t>
            </w:r>
          </w:p>
          <w:p w:rsidR="008E4744" w:rsidRPr="001B51A8" w:rsidRDefault="00381E61" w:rsidP="0069399A">
            <w:pPr>
              <w:pStyle w:val="Akapitzlist"/>
              <w:tabs>
                <w:tab w:val="left" w:pos="510"/>
              </w:tabs>
              <w:spacing w:line="240" w:lineRule="auto"/>
              <w:ind w:left="510" w:hanging="425"/>
              <w:contextualSpacing w:val="0"/>
              <w:jc w:val="left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 xml:space="preserve">34) </w:t>
            </w:r>
            <w:r>
              <w:rPr>
                <w:color w:val="000000" w:themeColor="text1"/>
                <w:lang w:val="pl-PL"/>
              </w:rPr>
              <w:tab/>
              <w:t>WSK „PZL-Świdnik” S.A., al. Lotników Polskich 1, 21-045 Świdnik.</w:t>
            </w:r>
          </w:p>
          <w:p w:rsidR="008E4744" w:rsidRPr="00BF1415" w:rsidRDefault="00381E61" w:rsidP="00BF1415">
            <w:pPr>
              <w:widowControl w:val="0"/>
              <w:spacing w:before="120" w:line="240" w:lineRule="auto"/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sz w:val="22"/>
              </w:rPr>
              <w:t>Z uwagi na fakt, że projekt nie dotyczy problematyki zadań związków zawodowych oraz organizacji pracodawców, nie podlega on opiniowaniu przez reprezentatywne związki zawodowe oraz organizacje pracodawców.</w:t>
            </w:r>
          </w:p>
          <w:p w:rsidR="008E4744" w:rsidRPr="00BF1415" w:rsidRDefault="008E4744" w:rsidP="00BF1415">
            <w:pPr>
              <w:widowControl w:val="0"/>
              <w:spacing w:before="120" w:line="240" w:lineRule="auto"/>
              <w:contextualSpacing/>
              <w:rPr>
                <w:rFonts w:cs="Times New Roman"/>
              </w:rPr>
            </w:pPr>
            <w:r w:rsidRPr="001B51A8">
              <w:rPr>
                <w:rFonts w:cs="Times New Roman"/>
                <w:sz w:val="22"/>
              </w:rPr>
              <w:t>Konsultacje publiczne będą trwały 14 dni.</w:t>
            </w:r>
          </w:p>
        </w:tc>
      </w:tr>
      <w:tr w:rsidR="008E4744" w:rsidRPr="0069399A" w:rsidTr="009E2515">
        <w:trPr>
          <w:trHeight w:val="363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9E2515">
            <w:pPr>
              <w:rPr>
                <w:rStyle w:val="Ppogrubienie"/>
                <w:rFonts w:cs="Times New Roman"/>
              </w:rPr>
            </w:pPr>
            <w:r w:rsidRPr="0069399A">
              <w:rPr>
                <w:rStyle w:val="Ppogrubienie"/>
                <w:rFonts w:cs="Times New Roman"/>
                <w:sz w:val="22"/>
              </w:rPr>
              <w:t xml:space="preserve"> 6. Wpływ na sektor finansów publicznych</w:t>
            </w:r>
          </w:p>
        </w:tc>
      </w:tr>
      <w:tr w:rsidR="008E4744" w:rsidRPr="0069399A" w:rsidTr="009E2515">
        <w:trPr>
          <w:trHeight w:val="142"/>
        </w:trPr>
        <w:tc>
          <w:tcPr>
            <w:tcW w:w="1434" w:type="pct"/>
            <w:gridSpan w:val="3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lastRenderedPageBreak/>
              <w:t>(ceny stałe z 2020 r.)</w:t>
            </w:r>
          </w:p>
        </w:tc>
        <w:tc>
          <w:tcPr>
            <w:tcW w:w="3566" w:type="pct"/>
            <w:gridSpan w:val="2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Skutki w okresie 10 lat od wejścia w życie zmian [mln zł]</w:t>
            </w:r>
          </w:p>
        </w:tc>
      </w:tr>
      <w:tr w:rsidR="008E4744" w:rsidRPr="0069399A" w:rsidTr="009E2515">
        <w:trPr>
          <w:trHeight w:val="142"/>
        </w:trPr>
        <w:tc>
          <w:tcPr>
            <w:tcW w:w="1434" w:type="pct"/>
            <w:gridSpan w:val="3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0</w:t>
            </w:r>
          </w:p>
        </w:tc>
        <w:tc>
          <w:tcPr>
            <w:tcW w:w="25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1</w:t>
            </w:r>
          </w:p>
        </w:tc>
        <w:tc>
          <w:tcPr>
            <w:tcW w:w="257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2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3</w:t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4</w:t>
            </w:r>
          </w:p>
        </w:tc>
        <w:tc>
          <w:tcPr>
            <w:tcW w:w="25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5</w:t>
            </w:r>
          </w:p>
        </w:tc>
        <w:tc>
          <w:tcPr>
            <w:tcW w:w="257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6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7</w:t>
            </w:r>
          </w:p>
        </w:tc>
        <w:tc>
          <w:tcPr>
            <w:tcW w:w="256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8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9</w:t>
            </w:r>
          </w:p>
        </w:tc>
        <w:tc>
          <w:tcPr>
            <w:tcW w:w="25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10</w:t>
            </w:r>
          </w:p>
        </w:tc>
        <w:tc>
          <w:tcPr>
            <w:tcW w:w="754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 xml:space="preserve">Łącznie </w:t>
            </w:r>
            <w:r w:rsidRPr="0069399A">
              <w:rPr>
                <w:rFonts w:cs="Times New Roman"/>
                <w:sz w:val="22"/>
              </w:rPr>
              <w:br/>
              <w:t>(0-10)</w:t>
            </w:r>
          </w:p>
        </w:tc>
      </w:tr>
      <w:tr w:rsidR="008E4744" w:rsidRPr="0069399A" w:rsidTr="009E2515">
        <w:trPr>
          <w:trHeight w:val="321"/>
        </w:trPr>
        <w:tc>
          <w:tcPr>
            <w:tcW w:w="1434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rPr>
                <w:rStyle w:val="Ppogrubienie"/>
                <w:rFonts w:cs="Times New Roman"/>
              </w:rPr>
            </w:pPr>
            <w:r w:rsidRPr="0069399A">
              <w:rPr>
                <w:rStyle w:val="Ppogrubienie"/>
                <w:rFonts w:cs="Times New Roman"/>
                <w:sz w:val="22"/>
              </w:rPr>
              <w:t>Dochody ogółem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754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0</w:t>
            </w:r>
          </w:p>
        </w:tc>
      </w:tr>
      <w:tr w:rsidR="008E4744" w:rsidRPr="0069399A" w:rsidTr="009E2515">
        <w:trPr>
          <w:trHeight w:val="321"/>
        </w:trPr>
        <w:tc>
          <w:tcPr>
            <w:tcW w:w="1434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left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budżet państwa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754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0</w:t>
            </w:r>
          </w:p>
        </w:tc>
      </w:tr>
      <w:tr w:rsidR="008E4744" w:rsidRPr="0069399A" w:rsidTr="009E2515">
        <w:trPr>
          <w:trHeight w:val="344"/>
        </w:trPr>
        <w:tc>
          <w:tcPr>
            <w:tcW w:w="1434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left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JST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754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0</w:t>
            </w:r>
          </w:p>
        </w:tc>
      </w:tr>
      <w:tr w:rsidR="008E4744" w:rsidRPr="0069399A" w:rsidTr="009E2515">
        <w:trPr>
          <w:trHeight w:val="344"/>
        </w:trPr>
        <w:tc>
          <w:tcPr>
            <w:tcW w:w="1434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left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pozostałe jednostki (oddzielnie)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754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0</w:t>
            </w:r>
          </w:p>
        </w:tc>
      </w:tr>
      <w:tr w:rsidR="008E4744" w:rsidRPr="0069399A" w:rsidTr="009E2515">
        <w:trPr>
          <w:trHeight w:val="330"/>
        </w:trPr>
        <w:tc>
          <w:tcPr>
            <w:tcW w:w="1434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left"/>
              <w:rPr>
                <w:rStyle w:val="Ppogrubienie"/>
                <w:rFonts w:cs="Times New Roman"/>
              </w:rPr>
            </w:pPr>
            <w:r w:rsidRPr="0069399A">
              <w:rPr>
                <w:rStyle w:val="Ppogrubienie"/>
                <w:rFonts w:cs="Times New Roman"/>
                <w:sz w:val="22"/>
              </w:rPr>
              <w:t>Wydatki ogółem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754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0</w:t>
            </w:r>
          </w:p>
        </w:tc>
      </w:tr>
      <w:tr w:rsidR="008E4744" w:rsidRPr="0069399A" w:rsidTr="009E2515">
        <w:trPr>
          <w:trHeight w:val="330"/>
        </w:trPr>
        <w:tc>
          <w:tcPr>
            <w:tcW w:w="1434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left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budżet państwa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754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0</w:t>
            </w:r>
          </w:p>
        </w:tc>
      </w:tr>
      <w:tr w:rsidR="008E4744" w:rsidRPr="0069399A" w:rsidTr="009E2515">
        <w:trPr>
          <w:trHeight w:val="351"/>
        </w:trPr>
        <w:tc>
          <w:tcPr>
            <w:tcW w:w="1434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left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JST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754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0</w:t>
            </w:r>
          </w:p>
        </w:tc>
      </w:tr>
      <w:tr w:rsidR="008E4744" w:rsidRPr="0069399A" w:rsidTr="009E2515">
        <w:trPr>
          <w:trHeight w:val="351"/>
        </w:trPr>
        <w:tc>
          <w:tcPr>
            <w:tcW w:w="1434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left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pozostałe jednostki (oddzielnie)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754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0</w:t>
            </w:r>
          </w:p>
        </w:tc>
      </w:tr>
      <w:tr w:rsidR="008E4744" w:rsidRPr="0069399A" w:rsidTr="009E2515">
        <w:trPr>
          <w:trHeight w:val="360"/>
        </w:trPr>
        <w:tc>
          <w:tcPr>
            <w:tcW w:w="1434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left"/>
              <w:rPr>
                <w:rStyle w:val="Ppogrubienie"/>
                <w:rFonts w:cs="Times New Roman"/>
              </w:rPr>
            </w:pPr>
            <w:r w:rsidRPr="0069399A">
              <w:rPr>
                <w:rStyle w:val="Ppogrubienie"/>
                <w:rFonts w:cs="Times New Roman"/>
                <w:sz w:val="22"/>
              </w:rPr>
              <w:t>Saldo ogółem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754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0</w:t>
            </w:r>
          </w:p>
        </w:tc>
      </w:tr>
      <w:tr w:rsidR="008E4744" w:rsidRPr="0069399A" w:rsidTr="009E2515">
        <w:trPr>
          <w:trHeight w:val="360"/>
        </w:trPr>
        <w:tc>
          <w:tcPr>
            <w:tcW w:w="1434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budżet państwa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754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0</w:t>
            </w:r>
          </w:p>
        </w:tc>
      </w:tr>
      <w:tr w:rsidR="008E4744" w:rsidRPr="0069399A" w:rsidTr="009E2515">
        <w:trPr>
          <w:trHeight w:val="357"/>
        </w:trPr>
        <w:tc>
          <w:tcPr>
            <w:tcW w:w="1434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JST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754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0</w:t>
            </w:r>
          </w:p>
        </w:tc>
      </w:tr>
      <w:tr w:rsidR="008E4744" w:rsidRPr="0069399A" w:rsidTr="009E2515">
        <w:trPr>
          <w:trHeight w:val="357"/>
        </w:trPr>
        <w:tc>
          <w:tcPr>
            <w:tcW w:w="1434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pozostałe jednostki (oddzielnie)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7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256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sym w:font="Symbol" w:char="F02D"/>
            </w:r>
          </w:p>
        </w:tc>
        <w:tc>
          <w:tcPr>
            <w:tcW w:w="754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0</w:t>
            </w:r>
          </w:p>
        </w:tc>
      </w:tr>
      <w:tr w:rsidR="008E4744" w:rsidRPr="0069399A" w:rsidTr="009E2515">
        <w:trPr>
          <w:trHeight w:val="348"/>
        </w:trPr>
        <w:tc>
          <w:tcPr>
            <w:tcW w:w="1434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69399A">
              <w:rPr>
                <w:rFonts w:cs="Times New Roman"/>
                <w:color w:val="auto"/>
                <w:sz w:val="22"/>
              </w:rPr>
              <w:t xml:space="preserve">Źródła finansowania </w:t>
            </w:r>
          </w:p>
        </w:tc>
        <w:tc>
          <w:tcPr>
            <w:tcW w:w="3566" w:type="pct"/>
            <w:gridSpan w:val="2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69399A">
              <w:rPr>
                <w:rFonts w:cs="Times New Roman"/>
                <w:color w:val="auto"/>
                <w:sz w:val="22"/>
              </w:rPr>
              <w:t>Nie dotyczy.</w:t>
            </w:r>
          </w:p>
        </w:tc>
      </w:tr>
      <w:tr w:rsidR="008E4744" w:rsidRPr="0069399A" w:rsidTr="009E2515">
        <w:tc>
          <w:tcPr>
            <w:tcW w:w="1434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69399A">
              <w:rPr>
                <w:rFonts w:cs="Times New Roman"/>
                <w:color w:val="auto"/>
                <w:sz w:val="22"/>
              </w:rPr>
              <w:t>Dodatkowe informacje, w tym wskazanie źródeł danych i przyjętych do obliczeń założeń</w:t>
            </w:r>
          </w:p>
        </w:tc>
        <w:tc>
          <w:tcPr>
            <w:tcW w:w="3566" w:type="pct"/>
            <w:gridSpan w:val="2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  <w:color w:val="auto"/>
              </w:rPr>
            </w:pPr>
          </w:p>
        </w:tc>
      </w:tr>
      <w:tr w:rsidR="008E4744" w:rsidRPr="0069399A" w:rsidTr="009E2515">
        <w:trPr>
          <w:trHeight w:val="345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9E2515">
            <w:pPr>
              <w:rPr>
                <w:rStyle w:val="Ppogrubienie"/>
                <w:rFonts w:cs="Times New Roman"/>
                <w:color w:val="auto"/>
              </w:rPr>
            </w:pPr>
            <w:r w:rsidRPr="0069399A">
              <w:rPr>
                <w:rStyle w:val="Ppogrubienie"/>
                <w:rFonts w:cs="Times New Roman"/>
                <w:color w:val="auto"/>
                <w:sz w:val="22"/>
              </w:rPr>
              <w:t xml:space="preserve">7. Wpływ na konkurencyjność gospodarki i przedsiębiorczość, w tym funkcjonowanie przedsiębiorców oraz na rodzinę, obywateli i gospodarstwa domowe </w:t>
            </w:r>
          </w:p>
        </w:tc>
      </w:tr>
      <w:tr w:rsidR="008E4744" w:rsidRPr="0069399A" w:rsidTr="009E2515">
        <w:trPr>
          <w:trHeight w:val="142"/>
        </w:trPr>
        <w:tc>
          <w:tcPr>
            <w:tcW w:w="5000" w:type="pct"/>
            <w:gridSpan w:val="2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pStyle w:val="ROZDZODDZOZNoznaczenierozdziauluboddziau"/>
              <w:spacing w:before="0" w:line="240" w:lineRule="auto"/>
              <w:rPr>
                <w:rFonts w:cs="Times New Roman"/>
                <w:sz w:val="22"/>
                <w:szCs w:val="22"/>
              </w:rPr>
            </w:pPr>
            <w:r w:rsidRPr="0069399A">
              <w:rPr>
                <w:rFonts w:cs="Times New Roman"/>
                <w:sz w:val="22"/>
                <w:szCs w:val="22"/>
              </w:rPr>
              <w:t>Skutki</w:t>
            </w:r>
          </w:p>
        </w:tc>
      </w:tr>
      <w:tr w:rsidR="008E4744" w:rsidRPr="0069399A" w:rsidTr="009E2515">
        <w:trPr>
          <w:trHeight w:val="142"/>
        </w:trPr>
        <w:tc>
          <w:tcPr>
            <w:tcW w:w="2406" w:type="pct"/>
            <w:gridSpan w:val="9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Czas w latach od wejścia w życie zmian</w:t>
            </w:r>
          </w:p>
        </w:tc>
        <w:tc>
          <w:tcPr>
            <w:tcW w:w="25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0</w:t>
            </w:r>
          </w:p>
        </w:tc>
        <w:tc>
          <w:tcPr>
            <w:tcW w:w="250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1</w:t>
            </w:r>
          </w:p>
        </w:tc>
        <w:tc>
          <w:tcPr>
            <w:tcW w:w="251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2</w:t>
            </w:r>
          </w:p>
        </w:tc>
        <w:tc>
          <w:tcPr>
            <w:tcW w:w="25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3</w:t>
            </w:r>
          </w:p>
        </w:tc>
        <w:tc>
          <w:tcPr>
            <w:tcW w:w="25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5</w:t>
            </w:r>
          </w:p>
        </w:tc>
        <w:tc>
          <w:tcPr>
            <w:tcW w:w="251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10</w:t>
            </w:r>
          </w:p>
        </w:tc>
        <w:tc>
          <w:tcPr>
            <w:tcW w:w="1092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 xml:space="preserve">Łącznie </w:t>
            </w:r>
            <w:r w:rsidRPr="0069399A">
              <w:rPr>
                <w:rFonts w:cs="Times New Roman"/>
                <w:sz w:val="22"/>
              </w:rPr>
              <w:br/>
              <w:t>(0-10)</w:t>
            </w:r>
          </w:p>
        </w:tc>
      </w:tr>
      <w:tr w:rsidR="008E4744" w:rsidRPr="0069399A" w:rsidTr="009E2515">
        <w:trPr>
          <w:trHeight w:val="142"/>
        </w:trPr>
        <w:tc>
          <w:tcPr>
            <w:tcW w:w="782" w:type="pct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left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W ujęciu pieniężnym</w:t>
            </w:r>
          </w:p>
          <w:p w:rsidR="008E4744" w:rsidRPr="0069399A" w:rsidRDefault="008E4744" w:rsidP="0069399A">
            <w:pPr>
              <w:spacing w:after="0" w:line="240" w:lineRule="auto"/>
              <w:jc w:val="left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 xml:space="preserve">(w mln zł, </w:t>
            </w:r>
          </w:p>
          <w:p w:rsidR="008E4744" w:rsidRPr="0069399A" w:rsidRDefault="008E4744" w:rsidP="0069399A">
            <w:pPr>
              <w:spacing w:after="0" w:line="240" w:lineRule="auto"/>
              <w:jc w:val="left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ceny stałe z 2020 r.)</w:t>
            </w:r>
          </w:p>
        </w:tc>
        <w:tc>
          <w:tcPr>
            <w:tcW w:w="1625" w:type="pct"/>
            <w:gridSpan w:val="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left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duże przedsiębiorstwa</w:t>
            </w:r>
          </w:p>
        </w:tc>
        <w:tc>
          <w:tcPr>
            <w:tcW w:w="25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―</w:t>
            </w:r>
          </w:p>
        </w:tc>
        <w:tc>
          <w:tcPr>
            <w:tcW w:w="250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―</w:t>
            </w:r>
          </w:p>
        </w:tc>
        <w:tc>
          <w:tcPr>
            <w:tcW w:w="251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―</w:t>
            </w:r>
          </w:p>
        </w:tc>
        <w:tc>
          <w:tcPr>
            <w:tcW w:w="25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―</w:t>
            </w:r>
          </w:p>
        </w:tc>
        <w:tc>
          <w:tcPr>
            <w:tcW w:w="25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―</w:t>
            </w:r>
          </w:p>
        </w:tc>
        <w:tc>
          <w:tcPr>
            <w:tcW w:w="251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―</w:t>
            </w:r>
          </w:p>
        </w:tc>
        <w:tc>
          <w:tcPr>
            <w:tcW w:w="1092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―</w:t>
            </w:r>
          </w:p>
        </w:tc>
      </w:tr>
      <w:tr w:rsidR="008E4744" w:rsidRPr="0069399A" w:rsidTr="009E2515">
        <w:trPr>
          <w:trHeight w:val="142"/>
        </w:trPr>
        <w:tc>
          <w:tcPr>
            <w:tcW w:w="782" w:type="pct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625" w:type="pct"/>
            <w:gridSpan w:val="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left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sektor mikro-, małych i średnich przedsiębiorstw</w:t>
            </w:r>
          </w:p>
        </w:tc>
        <w:tc>
          <w:tcPr>
            <w:tcW w:w="25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―</w:t>
            </w:r>
          </w:p>
        </w:tc>
        <w:tc>
          <w:tcPr>
            <w:tcW w:w="250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―</w:t>
            </w:r>
          </w:p>
        </w:tc>
        <w:tc>
          <w:tcPr>
            <w:tcW w:w="251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―</w:t>
            </w:r>
          </w:p>
        </w:tc>
        <w:tc>
          <w:tcPr>
            <w:tcW w:w="25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―</w:t>
            </w:r>
          </w:p>
        </w:tc>
        <w:tc>
          <w:tcPr>
            <w:tcW w:w="25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―</w:t>
            </w:r>
          </w:p>
        </w:tc>
        <w:tc>
          <w:tcPr>
            <w:tcW w:w="251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―</w:t>
            </w:r>
          </w:p>
        </w:tc>
        <w:tc>
          <w:tcPr>
            <w:tcW w:w="1092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―</w:t>
            </w:r>
          </w:p>
        </w:tc>
      </w:tr>
      <w:tr w:rsidR="008E4744" w:rsidRPr="0069399A" w:rsidTr="009E2515">
        <w:trPr>
          <w:trHeight w:val="142"/>
        </w:trPr>
        <w:tc>
          <w:tcPr>
            <w:tcW w:w="782" w:type="pct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625" w:type="pct"/>
            <w:gridSpan w:val="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left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rodzina, obywatele oraz gospodarstwa domowe</w:t>
            </w:r>
          </w:p>
        </w:tc>
        <w:tc>
          <w:tcPr>
            <w:tcW w:w="25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―</w:t>
            </w:r>
          </w:p>
        </w:tc>
        <w:tc>
          <w:tcPr>
            <w:tcW w:w="250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―</w:t>
            </w:r>
          </w:p>
        </w:tc>
        <w:tc>
          <w:tcPr>
            <w:tcW w:w="251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―</w:t>
            </w:r>
          </w:p>
        </w:tc>
        <w:tc>
          <w:tcPr>
            <w:tcW w:w="25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―</w:t>
            </w:r>
          </w:p>
        </w:tc>
        <w:tc>
          <w:tcPr>
            <w:tcW w:w="250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―</w:t>
            </w:r>
          </w:p>
        </w:tc>
        <w:tc>
          <w:tcPr>
            <w:tcW w:w="251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―</w:t>
            </w:r>
          </w:p>
        </w:tc>
        <w:tc>
          <w:tcPr>
            <w:tcW w:w="1092" w:type="pct"/>
            <w:gridSpan w:val="3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―</w:t>
            </w:r>
          </w:p>
        </w:tc>
      </w:tr>
      <w:tr w:rsidR="008E4744" w:rsidRPr="0069399A" w:rsidTr="009E2515">
        <w:trPr>
          <w:trHeight w:val="142"/>
        </w:trPr>
        <w:tc>
          <w:tcPr>
            <w:tcW w:w="782" w:type="pct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left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W ujęciu niepieniężnym</w:t>
            </w:r>
          </w:p>
        </w:tc>
        <w:tc>
          <w:tcPr>
            <w:tcW w:w="1625" w:type="pct"/>
            <w:gridSpan w:val="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left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duże przedsiębiorstwa</w:t>
            </w:r>
          </w:p>
        </w:tc>
        <w:tc>
          <w:tcPr>
            <w:tcW w:w="2594" w:type="pct"/>
            <w:gridSpan w:val="1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Nie dotyczy</w:t>
            </w:r>
          </w:p>
        </w:tc>
      </w:tr>
      <w:tr w:rsidR="008E4744" w:rsidRPr="0069399A" w:rsidTr="009E2515">
        <w:trPr>
          <w:trHeight w:val="142"/>
        </w:trPr>
        <w:tc>
          <w:tcPr>
            <w:tcW w:w="782" w:type="pct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5" w:type="pct"/>
            <w:gridSpan w:val="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left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sektor mikro-, małych i średnich przedsiębiorstw</w:t>
            </w:r>
          </w:p>
        </w:tc>
        <w:tc>
          <w:tcPr>
            <w:tcW w:w="2594" w:type="pct"/>
            <w:gridSpan w:val="1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Nie dotyczy</w:t>
            </w:r>
          </w:p>
        </w:tc>
      </w:tr>
      <w:tr w:rsidR="008E4744" w:rsidRPr="0069399A" w:rsidTr="009E2515">
        <w:trPr>
          <w:trHeight w:val="596"/>
        </w:trPr>
        <w:tc>
          <w:tcPr>
            <w:tcW w:w="782" w:type="pct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5" w:type="pct"/>
            <w:gridSpan w:val="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jc w:val="left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 xml:space="preserve">rodzina, obywatele oraz gospodarstwa domowe </w:t>
            </w:r>
          </w:p>
        </w:tc>
        <w:tc>
          <w:tcPr>
            <w:tcW w:w="2594" w:type="pct"/>
            <w:gridSpan w:val="1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Nie dotyczy</w:t>
            </w:r>
          </w:p>
        </w:tc>
      </w:tr>
      <w:tr w:rsidR="008E4744" w:rsidRPr="0069399A" w:rsidTr="009E2515">
        <w:trPr>
          <w:trHeight w:val="142"/>
        </w:trPr>
        <w:tc>
          <w:tcPr>
            <w:tcW w:w="782" w:type="pc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Niemierzalne</w:t>
            </w:r>
          </w:p>
        </w:tc>
        <w:tc>
          <w:tcPr>
            <w:tcW w:w="1625" w:type="pct"/>
            <w:gridSpan w:val="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94" w:type="pct"/>
            <w:gridSpan w:val="1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Nie dotyczy</w:t>
            </w:r>
          </w:p>
        </w:tc>
      </w:tr>
      <w:tr w:rsidR="008E4744" w:rsidRPr="0069399A" w:rsidTr="009E2515">
        <w:tc>
          <w:tcPr>
            <w:tcW w:w="1202" w:type="pct"/>
            <w:gridSpan w:val="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 xml:space="preserve">Dodatkowe informacje, w tym wskazanie </w:t>
            </w:r>
            <w:r w:rsidRPr="0069399A">
              <w:rPr>
                <w:rFonts w:cs="Times New Roman"/>
                <w:sz w:val="22"/>
              </w:rPr>
              <w:lastRenderedPageBreak/>
              <w:t>źródeł danych i przyjętych do obliczeń założeń</w:t>
            </w:r>
          </w:p>
        </w:tc>
        <w:tc>
          <w:tcPr>
            <w:tcW w:w="3798" w:type="pct"/>
            <w:gridSpan w:val="25"/>
            <w:shd w:val="clear" w:color="auto" w:fill="FFFFFF"/>
          </w:tcPr>
          <w:p w:rsidR="008E4744" w:rsidRPr="0069399A" w:rsidRDefault="008E4744" w:rsidP="0069399A">
            <w:pPr>
              <w:spacing w:before="12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lastRenderedPageBreak/>
              <w:t>Projektowana regulacja dotyczy tylko zarządzających lotniskami</w:t>
            </w:r>
            <w:r w:rsidRPr="0069399A">
              <w:rPr>
                <w:rFonts w:eastAsia="Calibri" w:cs="Times New Roman"/>
                <w:color w:val="000000"/>
                <w:sz w:val="22"/>
              </w:rPr>
              <w:t xml:space="preserve">, którym przyznano zwolnienie ze stosowania przepisów UE na podstawie art. 2 ust. </w:t>
            </w:r>
            <w:r w:rsidRPr="0069399A">
              <w:rPr>
                <w:rFonts w:eastAsia="Calibri" w:cs="Times New Roman"/>
                <w:color w:val="000000"/>
                <w:sz w:val="22"/>
              </w:rPr>
              <w:lastRenderedPageBreak/>
              <w:t xml:space="preserve">7 rozporządzenia </w:t>
            </w:r>
            <w:r w:rsidRPr="0069399A">
              <w:rPr>
                <w:rFonts w:eastAsia="Times New Roman" w:cs="Times New Roman"/>
                <w:sz w:val="22"/>
              </w:rPr>
              <w:t>nr 2018/1139/UE</w:t>
            </w:r>
            <w:r w:rsidRPr="0069399A">
              <w:rPr>
                <w:rFonts w:eastAsia="Calibri" w:cs="Times New Roman"/>
                <w:color w:val="000000"/>
                <w:sz w:val="22"/>
              </w:rPr>
              <w:t xml:space="preserve"> (aktualnie jedynie lotnisko Radom-Sadków), oraz lotnisk dla śmigłowców, o których mowa w art. 2 ust. 1 lit. e rozporządzenia </w:t>
            </w:r>
            <w:r w:rsidRPr="0069399A">
              <w:rPr>
                <w:rFonts w:eastAsia="Times New Roman" w:cs="Times New Roman"/>
                <w:sz w:val="22"/>
              </w:rPr>
              <w:t>nr 2018/1139/UE</w:t>
            </w:r>
            <w:r w:rsidRPr="0069399A">
              <w:rPr>
                <w:rFonts w:eastAsia="Calibri" w:cs="Times New Roman"/>
                <w:color w:val="000000"/>
                <w:sz w:val="22"/>
              </w:rPr>
              <w:t xml:space="preserve">, które aktualnie nie </w:t>
            </w:r>
            <w:r w:rsidR="00AD45F9">
              <w:rPr>
                <w:rFonts w:eastAsia="Calibri" w:cs="Times New Roman"/>
                <w:color w:val="000000"/>
                <w:sz w:val="22"/>
              </w:rPr>
              <w:t>figurują w rejestrze lotnisk cywilnych</w:t>
            </w:r>
            <w:r w:rsidRPr="0069399A">
              <w:rPr>
                <w:rFonts w:eastAsia="Calibri" w:cs="Times New Roman"/>
                <w:color w:val="000000"/>
                <w:sz w:val="22"/>
              </w:rPr>
              <w:t>.</w:t>
            </w:r>
          </w:p>
          <w:p w:rsidR="008E4744" w:rsidRPr="0069399A" w:rsidRDefault="008E4744" w:rsidP="0069399A">
            <w:pPr>
              <w:pStyle w:val="ROZDZODDZOZNoznaczenierozdziauluboddziau"/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99A">
              <w:rPr>
                <w:rFonts w:ascii="Times New Roman" w:hAnsi="Times New Roman" w:cs="Times New Roman"/>
                <w:sz w:val="22"/>
                <w:szCs w:val="22"/>
              </w:rPr>
              <w:t xml:space="preserve">Projekt rozporządzenia jest zgodny z przepisami ustawy z dnia 6 marca 2018 r. </w:t>
            </w:r>
            <w:r w:rsidR="00596F21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Pr="0069399A">
              <w:rPr>
                <w:rFonts w:ascii="Times New Roman" w:hAnsi="Times New Roman" w:cs="Times New Roman"/>
                <w:sz w:val="22"/>
                <w:szCs w:val="22"/>
              </w:rPr>
              <w:t xml:space="preserve"> Prawo przedsiębiorców (Dz. U. z 2021 r. poz. 162). Projektodawca kierował się zasadami proporcjonalności i adekwatności przy określaniu wymagań dla lotnisk objętych zakresem rozporządzenia, nie kreując zbędnych obowiązków, jeżeli nie wynikało </w:t>
            </w:r>
            <w:r w:rsidR="00413B7F"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r w:rsidRPr="0069399A">
              <w:rPr>
                <w:rFonts w:ascii="Times New Roman" w:hAnsi="Times New Roman" w:cs="Times New Roman"/>
                <w:sz w:val="22"/>
                <w:szCs w:val="22"/>
              </w:rPr>
              <w:t>bezpośrednio z wdrażanych przepisów ICAO. Projekt nakłada wyłącznie obowiązki, które są konieczne dla osiągnięcia głównego celu rozporządzenia, tj. zapewnienia bezpiecznej eksploatacji lotnisk. W treści projektu rozdzielono wymagania proporcjonalnie i adekwatnie w zależności od rodzaju lotniska i wykonywanych operacji oraz posiadanej infrastruktury, mając na uwadze konieczność zapewnienia bezpieczeństwa i efektywności operacji lotniczych</w:t>
            </w:r>
          </w:p>
          <w:p w:rsidR="008E4744" w:rsidRPr="0069399A" w:rsidRDefault="008E4744" w:rsidP="0069399A">
            <w:pPr>
              <w:spacing w:before="12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 xml:space="preserve">Projektowana regulacja nie ma wpływu na </w:t>
            </w:r>
            <w:proofErr w:type="spellStart"/>
            <w:r w:rsidRPr="0069399A">
              <w:rPr>
                <w:rFonts w:cs="Times New Roman"/>
                <w:sz w:val="22"/>
              </w:rPr>
              <w:t>mikroprzedsiębiorców</w:t>
            </w:r>
            <w:proofErr w:type="spellEnd"/>
            <w:r w:rsidRPr="0069399A">
              <w:rPr>
                <w:rFonts w:cs="Times New Roman"/>
                <w:sz w:val="22"/>
              </w:rPr>
              <w:t>, małych i średnich przedsiębiorców.</w:t>
            </w:r>
          </w:p>
          <w:p w:rsidR="008E4744" w:rsidRPr="0069399A" w:rsidRDefault="008E4744" w:rsidP="0069399A">
            <w:pPr>
              <w:spacing w:before="12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Projektowana regulacja nie ma wpływu na sytuację ekonomiczną i społeczną rodziny, a także osób niepełnosprawnych oraz osób starszych.</w:t>
            </w:r>
          </w:p>
        </w:tc>
      </w:tr>
      <w:tr w:rsidR="008E4744" w:rsidRPr="0069399A" w:rsidTr="009E2515">
        <w:trPr>
          <w:trHeight w:val="342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9E2515">
            <w:pPr>
              <w:rPr>
                <w:rStyle w:val="Ppogrubienie"/>
                <w:rFonts w:cs="Times New Roman"/>
              </w:rPr>
            </w:pPr>
            <w:r w:rsidRPr="00390D51">
              <w:rPr>
                <w:rFonts w:cs="Times New Roman"/>
                <w:b/>
                <w:sz w:val="22"/>
              </w:rPr>
              <w:lastRenderedPageBreak/>
              <w:t xml:space="preserve"> 8.</w:t>
            </w:r>
            <w:r w:rsidRPr="0069399A">
              <w:rPr>
                <w:rFonts w:cs="Times New Roman"/>
                <w:sz w:val="22"/>
              </w:rPr>
              <w:t xml:space="preserve"> </w:t>
            </w:r>
            <w:r w:rsidRPr="0069399A">
              <w:rPr>
                <w:rStyle w:val="Ppogrubienie"/>
                <w:rFonts w:cs="Times New Roman"/>
                <w:sz w:val="22"/>
              </w:rPr>
              <w:t>Zmiana obciążeń regulacyjnych (w tym obowiązków informacyjnych) wynikających z projektu</w:t>
            </w:r>
          </w:p>
        </w:tc>
      </w:tr>
      <w:tr w:rsidR="008E4744" w:rsidRPr="0069399A" w:rsidTr="009E2515">
        <w:trPr>
          <w:trHeight w:val="151"/>
        </w:trPr>
        <w:tc>
          <w:tcPr>
            <w:tcW w:w="5000" w:type="pct"/>
            <w:gridSpan w:val="2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0B7D06" w:rsidP="0069399A">
            <w:pPr>
              <w:spacing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nie dotyczy</w:t>
            </w:r>
          </w:p>
        </w:tc>
      </w:tr>
      <w:tr w:rsidR="008E4744" w:rsidRPr="0069399A" w:rsidTr="009E2515">
        <w:trPr>
          <w:trHeight w:val="946"/>
        </w:trPr>
        <w:tc>
          <w:tcPr>
            <w:tcW w:w="1959" w:type="pct"/>
            <w:gridSpan w:val="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Wprowadzane są obciążenia poza bezwzględnie wymaganymi przez UE (szczegóły w odwróconej tabeli zgodności).</w:t>
            </w:r>
          </w:p>
        </w:tc>
        <w:tc>
          <w:tcPr>
            <w:tcW w:w="3041" w:type="pct"/>
            <w:gridSpan w:val="20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0B7D06" w:rsidP="0069399A">
            <w:pPr>
              <w:spacing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 tak</w:t>
            </w:r>
          </w:p>
          <w:p w:rsidR="008E4744" w:rsidRPr="0069399A" w:rsidRDefault="000B7D06" w:rsidP="0069399A">
            <w:pPr>
              <w:spacing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 nie</w:t>
            </w:r>
          </w:p>
          <w:p w:rsidR="008E4744" w:rsidRPr="0069399A" w:rsidRDefault="000B7D06" w:rsidP="0069399A">
            <w:pPr>
              <w:spacing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 nie dotyczy</w:t>
            </w:r>
          </w:p>
        </w:tc>
      </w:tr>
      <w:tr w:rsidR="008E4744" w:rsidRPr="0069399A" w:rsidTr="009E2515">
        <w:trPr>
          <w:trHeight w:val="530"/>
        </w:trPr>
        <w:tc>
          <w:tcPr>
            <w:tcW w:w="1959" w:type="pct"/>
            <w:gridSpan w:val="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0B7D06" w:rsidP="0069399A">
            <w:pPr>
              <w:spacing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 zmniejszenie liczby dokumentów </w:t>
            </w:r>
          </w:p>
          <w:p w:rsidR="008E4744" w:rsidRPr="0069399A" w:rsidRDefault="000B7D06" w:rsidP="0069399A">
            <w:pPr>
              <w:spacing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 zmniejszenie liczby procedur</w:t>
            </w:r>
          </w:p>
          <w:p w:rsidR="008E4744" w:rsidRPr="0069399A" w:rsidRDefault="000B7D06" w:rsidP="0069399A">
            <w:pPr>
              <w:spacing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 skrócenie czasu na załatwienie sprawy</w:t>
            </w:r>
          </w:p>
          <w:p w:rsidR="008E4744" w:rsidRPr="0069399A" w:rsidRDefault="000B7D06" w:rsidP="0069399A">
            <w:pPr>
              <w:spacing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 inne: </w:t>
            </w:r>
          </w:p>
        </w:tc>
        <w:tc>
          <w:tcPr>
            <w:tcW w:w="3041" w:type="pct"/>
            <w:gridSpan w:val="20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0B7D06" w:rsidP="0069399A">
            <w:pPr>
              <w:spacing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 zwiększenie liczby dokumentów</w:t>
            </w:r>
          </w:p>
          <w:p w:rsidR="008E4744" w:rsidRPr="0069399A" w:rsidRDefault="000B7D06" w:rsidP="0069399A">
            <w:pPr>
              <w:spacing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 zwiększenie liczby procedur</w:t>
            </w:r>
          </w:p>
          <w:p w:rsidR="008E4744" w:rsidRPr="0069399A" w:rsidRDefault="000B7D06" w:rsidP="0069399A">
            <w:pPr>
              <w:spacing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 wydłużenie czasu na załatwienie sprawy</w:t>
            </w:r>
          </w:p>
          <w:p w:rsidR="008E4744" w:rsidRPr="0069399A" w:rsidRDefault="000B7D06" w:rsidP="0069399A">
            <w:pPr>
              <w:spacing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 inne: </w:t>
            </w: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FORMTEXT </w:instrText>
            </w:r>
            <w:r w:rsidRPr="0069399A">
              <w:rPr>
                <w:rFonts w:cs="Times New Roman"/>
                <w:sz w:val="22"/>
              </w:rPr>
            </w:r>
            <w:r w:rsidRPr="0069399A">
              <w:rPr>
                <w:rFonts w:cs="Times New Roman"/>
                <w:sz w:val="22"/>
              </w:rPr>
              <w:fldChar w:fldCharType="separate"/>
            </w:r>
            <w:r w:rsidR="008E4744" w:rsidRPr="0069399A">
              <w:rPr>
                <w:rFonts w:cs="Times New Roman"/>
                <w:sz w:val="22"/>
              </w:rPr>
              <w:t> </w:t>
            </w:r>
            <w:r w:rsidR="008E4744" w:rsidRPr="0069399A">
              <w:rPr>
                <w:rFonts w:cs="Times New Roman"/>
                <w:sz w:val="22"/>
              </w:rPr>
              <w:t> </w:t>
            </w:r>
            <w:r w:rsidR="008E4744" w:rsidRPr="0069399A">
              <w:rPr>
                <w:rFonts w:cs="Times New Roman"/>
                <w:sz w:val="22"/>
              </w:rPr>
              <w:t> </w:t>
            </w:r>
            <w:r w:rsidR="008E4744" w:rsidRPr="0069399A">
              <w:rPr>
                <w:rFonts w:cs="Times New Roman"/>
                <w:sz w:val="22"/>
              </w:rPr>
              <w:t> </w:t>
            </w:r>
            <w:r w:rsidR="008E4744" w:rsidRPr="0069399A">
              <w:rPr>
                <w:rFonts w:cs="Times New Roman"/>
                <w:sz w:val="22"/>
              </w:rPr>
              <w:t> </w:t>
            </w:r>
            <w:r w:rsidRPr="0069399A">
              <w:rPr>
                <w:rFonts w:cs="Times New Roman"/>
                <w:sz w:val="22"/>
              </w:rPr>
              <w:fldChar w:fldCharType="end"/>
            </w:r>
          </w:p>
          <w:p w:rsidR="008E4744" w:rsidRPr="0069399A" w:rsidRDefault="008E4744" w:rsidP="0069399A">
            <w:pPr>
              <w:tabs>
                <w:tab w:val="left" w:pos="1725"/>
              </w:tabs>
              <w:spacing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ab/>
            </w:r>
          </w:p>
        </w:tc>
      </w:tr>
      <w:tr w:rsidR="008E4744" w:rsidRPr="0069399A" w:rsidTr="009E2515">
        <w:trPr>
          <w:trHeight w:val="870"/>
        </w:trPr>
        <w:tc>
          <w:tcPr>
            <w:tcW w:w="1959" w:type="pct"/>
            <w:gridSpan w:val="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Wprowadzane obciążenia są przystosowane do ich elektronizacji.</w:t>
            </w:r>
          </w:p>
        </w:tc>
        <w:tc>
          <w:tcPr>
            <w:tcW w:w="3041" w:type="pct"/>
            <w:gridSpan w:val="20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0B7D06" w:rsidP="0069399A">
            <w:pPr>
              <w:spacing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 tak</w:t>
            </w:r>
          </w:p>
          <w:p w:rsidR="008E4744" w:rsidRPr="0069399A" w:rsidRDefault="000B7D06" w:rsidP="0069399A">
            <w:pPr>
              <w:spacing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 nie</w:t>
            </w:r>
          </w:p>
          <w:p w:rsidR="008E4744" w:rsidRPr="0069399A" w:rsidRDefault="000B7D06" w:rsidP="0069399A">
            <w:pPr>
              <w:spacing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 nie dotyczy</w:t>
            </w:r>
          </w:p>
        </w:tc>
      </w:tr>
      <w:tr w:rsidR="008E4744" w:rsidRPr="0069399A" w:rsidTr="009E2515">
        <w:trPr>
          <w:trHeight w:val="630"/>
        </w:trPr>
        <w:tc>
          <w:tcPr>
            <w:tcW w:w="5000" w:type="pct"/>
            <w:gridSpan w:val="2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Wprowadzane regulacje wpłyną na ujednolicenie i ustandaryzowanie procesu określania stanu nawierzchni drogi startowej, a także ujednolicenie formy przekazywania do publikacji informacji NOTAM i SNOWTAM.</w:t>
            </w:r>
          </w:p>
        </w:tc>
      </w:tr>
      <w:tr w:rsidR="008E4744" w:rsidRPr="0069399A" w:rsidTr="009E2515">
        <w:trPr>
          <w:trHeight w:val="142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9E2515">
            <w:pPr>
              <w:rPr>
                <w:rStyle w:val="Ppogrubienie"/>
                <w:rFonts w:cs="Times New Roman"/>
              </w:rPr>
            </w:pPr>
            <w:r w:rsidRPr="0069399A">
              <w:rPr>
                <w:rStyle w:val="Ppogrubienie"/>
                <w:rFonts w:cs="Times New Roman"/>
                <w:sz w:val="22"/>
              </w:rPr>
              <w:t xml:space="preserve">9. Wpływ na rynek pracy </w:t>
            </w:r>
          </w:p>
        </w:tc>
      </w:tr>
      <w:tr w:rsidR="008E4744" w:rsidRPr="0069399A" w:rsidTr="009E2515">
        <w:trPr>
          <w:trHeight w:val="142"/>
        </w:trPr>
        <w:tc>
          <w:tcPr>
            <w:tcW w:w="5000" w:type="pct"/>
            <w:gridSpan w:val="2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before="120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>Projektowana zmiana rozporządzenia nie ma wpływu na rynek pracy.</w:t>
            </w:r>
          </w:p>
        </w:tc>
      </w:tr>
      <w:tr w:rsidR="008E4744" w:rsidRPr="0069399A" w:rsidTr="009E2515">
        <w:trPr>
          <w:trHeight w:val="142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9E2515">
            <w:pPr>
              <w:rPr>
                <w:rStyle w:val="Ppogrubienie"/>
                <w:rFonts w:cs="Times New Roman"/>
              </w:rPr>
            </w:pPr>
            <w:r w:rsidRPr="0069399A">
              <w:rPr>
                <w:rStyle w:val="Ppogrubienie"/>
                <w:rFonts w:cs="Times New Roman"/>
                <w:sz w:val="22"/>
              </w:rPr>
              <w:t>10. Wpływ na pozostałe obszary</w:t>
            </w:r>
          </w:p>
        </w:tc>
      </w:tr>
      <w:tr w:rsidR="008E4744" w:rsidRPr="0069399A" w:rsidTr="009E2515">
        <w:trPr>
          <w:trHeight w:val="1031"/>
        </w:trPr>
        <w:tc>
          <w:tcPr>
            <w:tcW w:w="1596" w:type="pct"/>
            <w:gridSpan w:val="4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0B7D06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środowisko naturalne</w:t>
            </w:r>
          </w:p>
          <w:p w:rsidR="008E4744" w:rsidRPr="0069399A" w:rsidRDefault="000B7D06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sytuacja i rozwój regionalny</w:t>
            </w:r>
          </w:p>
          <w:p w:rsidR="008E4744" w:rsidRPr="0069399A" w:rsidRDefault="000B7D06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inne: sytuacja ekonomiczna i społeczną rodziny, a także osób niepełnosprawnych oraz osób starszych</w:t>
            </w:r>
            <w:r w:rsidR="008E4744" w:rsidRPr="0069399A" w:rsidDel="00C5265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399" w:type="pct"/>
            <w:gridSpan w:val="12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0B7D06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demografia</w:t>
            </w:r>
          </w:p>
          <w:p w:rsidR="008E4744" w:rsidRPr="0069399A" w:rsidRDefault="000B7D06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mienie państwowe</w:t>
            </w:r>
          </w:p>
        </w:tc>
        <w:tc>
          <w:tcPr>
            <w:tcW w:w="2005" w:type="pct"/>
            <w:gridSpan w:val="11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0B7D06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informatyzacja</w:t>
            </w:r>
          </w:p>
          <w:p w:rsidR="008E4744" w:rsidRPr="0069399A" w:rsidRDefault="000B7D06" w:rsidP="0069399A">
            <w:pPr>
              <w:spacing w:after="0" w:line="240" w:lineRule="auto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44" w:rsidRPr="0069399A">
              <w:rPr>
                <w:rFonts w:cs="Times New Roman"/>
                <w:sz w:val="22"/>
              </w:rPr>
              <w:instrText xml:space="preserve"> FORMCHECKBOX </w:instrText>
            </w:r>
            <w:r w:rsidR="00376F5C">
              <w:rPr>
                <w:rFonts w:cs="Times New Roman"/>
                <w:sz w:val="22"/>
              </w:rPr>
            </w:r>
            <w:r w:rsidR="00376F5C">
              <w:rPr>
                <w:rFonts w:cs="Times New Roman"/>
                <w:sz w:val="22"/>
              </w:rPr>
              <w:fldChar w:fldCharType="separate"/>
            </w:r>
            <w:r w:rsidRPr="0069399A">
              <w:rPr>
                <w:rFonts w:cs="Times New Roman"/>
                <w:sz w:val="22"/>
              </w:rPr>
              <w:fldChar w:fldCharType="end"/>
            </w:r>
            <w:r w:rsidR="008E4744" w:rsidRPr="0069399A">
              <w:rPr>
                <w:rFonts w:cs="Times New Roman"/>
                <w:sz w:val="22"/>
              </w:rPr>
              <w:t xml:space="preserve"> zdrowie</w:t>
            </w:r>
          </w:p>
        </w:tc>
      </w:tr>
      <w:tr w:rsidR="008E4744" w:rsidRPr="0069399A" w:rsidTr="009E2515">
        <w:trPr>
          <w:trHeight w:val="454"/>
        </w:trPr>
        <w:tc>
          <w:tcPr>
            <w:tcW w:w="1959" w:type="pct"/>
            <w:gridSpan w:val="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69399A">
              <w:rPr>
                <w:rFonts w:cs="Times New Roman"/>
                <w:color w:val="auto"/>
                <w:sz w:val="22"/>
              </w:rPr>
              <w:t>Omówienie wpływu</w:t>
            </w:r>
          </w:p>
        </w:tc>
        <w:tc>
          <w:tcPr>
            <w:tcW w:w="3041" w:type="pct"/>
            <w:gridSpan w:val="20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744" w:rsidRPr="0069399A" w:rsidRDefault="008E4744" w:rsidP="0069399A">
            <w:pPr>
              <w:spacing w:after="0" w:line="240" w:lineRule="auto"/>
              <w:rPr>
                <w:rFonts w:cs="Times New Roman"/>
                <w:color w:val="auto"/>
              </w:rPr>
            </w:pPr>
            <w:r w:rsidRPr="0069399A">
              <w:rPr>
                <w:rFonts w:cs="Times New Roman"/>
                <w:color w:val="auto"/>
                <w:sz w:val="22"/>
              </w:rPr>
              <w:t>Nie dotyczy.</w:t>
            </w:r>
          </w:p>
        </w:tc>
      </w:tr>
      <w:tr w:rsidR="008E4744" w:rsidRPr="0069399A" w:rsidTr="009E2515">
        <w:trPr>
          <w:trHeight w:val="142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9E2515">
            <w:pPr>
              <w:rPr>
                <w:rStyle w:val="Ppogrubienie"/>
                <w:rFonts w:cs="Times New Roman"/>
              </w:rPr>
            </w:pPr>
            <w:r w:rsidRPr="0069399A">
              <w:rPr>
                <w:rStyle w:val="Ppogrubienie"/>
                <w:rFonts w:cs="Times New Roman"/>
                <w:sz w:val="22"/>
              </w:rPr>
              <w:t>11. Planowane wykonanie przepisów aktu prawnego</w:t>
            </w:r>
          </w:p>
        </w:tc>
      </w:tr>
      <w:tr w:rsidR="008E4744" w:rsidRPr="0069399A" w:rsidTr="009E2515">
        <w:trPr>
          <w:trHeight w:val="142"/>
        </w:trPr>
        <w:tc>
          <w:tcPr>
            <w:tcW w:w="5000" w:type="pct"/>
            <w:gridSpan w:val="2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before="120"/>
              <w:rPr>
                <w:rFonts w:cs="Times New Roman"/>
              </w:rPr>
            </w:pPr>
            <w:r w:rsidRPr="0069399A">
              <w:rPr>
                <w:rFonts w:cs="Times New Roman"/>
                <w:sz w:val="22"/>
              </w:rPr>
              <w:t xml:space="preserve">Rozporządzenie będzie wykonywane od dnia jego </w:t>
            </w:r>
            <w:r w:rsidRPr="0069399A">
              <w:rPr>
                <w:rFonts w:cs="Times New Roman"/>
                <w:color w:val="auto"/>
                <w:sz w:val="22"/>
              </w:rPr>
              <w:t>wejścia w życie.</w:t>
            </w:r>
          </w:p>
        </w:tc>
      </w:tr>
      <w:tr w:rsidR="008E4744" w:rsidRPr="0069399A" w:rsidTr="009E2515">
        <w:trPr>
          <w:trHeight w:val="142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9E2515">
            <w:pPr>
              <w:rPr>
                <w:rStyle w:val="Ppogrubienie"/>
                <w:rFonts w:cs="Times New Roman"/>
              </w:rPr>
            </w:pPr>
            <w:r w:rsidRPr="0069399A">
              <w:rPr>
                <w:rStyle w:val="Ppogrubienie"/>
                <w:rFonts w:cs="Times New Roman"/>
                <w:sz w:val="22"/>
              </w:rPr>
              <w:t xml:space="preserve"> 12. W jaki sposób i kiedy nastąpi ewaluacja efektów projektu oraz jakie mierniki zostaną zastosowane?</w:t>
            </w:r>
          </w:p>
        </w:tc>
      </w:tr>
      <w:tr w:rsidR="008E4744" w:rsidRPr="0069399A" w:rsidTr="009E2515">
        <w:trPr>
          <w:trHeight w:val="142"/>
        </w:trPr>
        <w:tc>
          <w:tcPr>
            <w:tcW w:w="5000" w:type="pct"/>
            <w:gridSpan w:val="2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before="120" w:line="240" w:lineRule="auto"/>
              <w:rPr>
                <w:rFonts w:cs="Times New Roman"/>
                <w:color w:val="auto"/>
              </w:rPr>
            </w:pPr>
            <w:r w:rsidRPr="0069399A">
              <w:rPr>
                <w:rFonts w:cs="Times New Roman"/>
                <w:color w:val="auto"/>
                <w:sz w:val="22"/>
              </w:rPr>
              <w:t>Nie dotyczy</w:t>
            </w:r>
          </w:p>
        </w:tc>
      </w:tr>
      <w:tr w:rsidR="008E4744" w:rsidRPr="0069399A" w:rsidTr="009E2515">
        <w:trPr>
          <w:trHeight w:val="142"/>
        </w:trPr>
        <w:tc>
          <w:tcPr>
            <w:tcW w:w="5000" w:type="pct"/>
            <w:gridSpan w:val="27"/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9E2515">
            <w:pPr>
              <w:rPr>
                <w:rStyle w:val="Ppogrubienie"/>
                <w:rFonts w:cs="Times New Roman"/>
              </w:rPr>
            </w:pPr>
            <w:r w:rsidRPr="0069399A">
              <w:rPr>
                <w:rStyle w:val="Ppogrubienie"/>
                <w:rFonts w:cs="Times New Roman"/>
                <w:sz w:val="22"/>
              </w:rPr>
              <w:t xml:space="preserve">13. Załączniki (istotne dokumenty źródłowe, badania, analizy itp.) </w:t>
            </w:r>
          </w:p>
        </w:tc>
      </w:tr>
      <w:tr w:rsidR="008E4744" w:rsidRPr="0069399A" w:rsidTr="009E2515">
        <w:trPr>
          <w:trHeight w:val="51"/>
        </w:trPr>
        <w:tc>
          <w:tcPr>
            <w:tcW w:w="5000" w:type="pct"/>
            <w:gridSpan w:val="27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4744" w:rsidRPr="0069399A" w:rsidRDefault="008E4744" w:rsidP="0069399A">
            <w:pPr>
              <w:spacing w:before="120" w:line="240" w:lineRule="auto"/>
              <w:rPr>
                <w:rFonts w:cs="Times New Roman"/>
                <w:color w:val="auto"/>
              </w:rPr>
            </w:pPr>
            <w:r w:rsidRPr="0069399A">
              <w:rPr>
                <w:rFonts w:cs="Times New Roman"/>
                <w:color w:val="auto"/>
                <w:sz w:val="22"/>
              </w:rPr>
              <w:t>Brak</w:t>
            </w:r>
          </w:p>
        </w:tc>
      </w:tr>
    </w:tbl>
    <w:p w:rsidR="008E4744" w:rsidRPr="0069399A" w:rsidRDefault="008E4744" w:rsidP="008E4744">
      <w:pPr>
        <w:rPr>
          <w:sz w:val="22"/>
        </w:rPr>
      </w:pPr>
    </w:p>
    <w:p w:rsidR="008E4744" w:rsidRPr="0069399A" w:rsidRDefault="008E4744" w:rsidP="008E4744">
      <w:pPr>
        <w:rPr>
          <w:sz w:val="22"/>
        </w:rPr>
      </w:pPr>
    </w:p>
    <w:p w:rsidR="00064562" w:rsidRPr="0069399A" w:rsidRDefault="00064562">
      <w:pPr>
        <w:rPr>
          <w:sz w:val="22"/>
        </w:rPr>
      </w:pPr>
    </w:p>
    <w:sectPr w:rsidR="00064562" w:rsidRPr="0069399A" w:rsidSect="005613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F5C" w:rsidRDefault="00376F5C">
      <w:pPr>
        <w:spacing w:after="0" w:line="240" w:lineRule="auto"/>
      </w:pPr>
      <w:r>
        <w:separator/>
      </w:r>
    </w:p>
  </w:endnote>
  <w:endnote w:type="continuationSeparator" w:id="0">
    <w:p w:rsidR="00376F5C" w:rsidRDefault="0037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520070"/>
      <w:docPartObj>
        <w:docPartGallery w:val="Page Numbers (Bottom of Page)"/>
        <w:docPartUnique/>
      </w:docPartObj>
    </w:sdtPr>
    <w:sdtEndPr/>
    <w:sdtContent>
      <w:p w:rsidR="00894970" w:rsidRDefault="000B7D06" w:rsidP="001645FB">
        <w:pPr>
          <w:pStyle w:val="Stopka"/>
          <w:jc w:val="center"/>
        </w:pPr>
        <w:r>
          <w:fldChar w:fldCharType="begin"/>
        </w:r>
        <w:r w:rsidR="008E4744">
          <w:instrText>PAGE   \* MERGEFORMAT</w:instrText>
        </w:r>
        <w:r>
          <w:fldChar w:fldCharType="separate"/>
        </w:r>
        <w:r w:rsidR="008A3B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F5C" w:rsidRDefault="00376F5C">
      <w:pPr>
        <w:spacing w:after="0" w:line="240" w:lineRule="auto"/>
      </w:pPr>
      <w:r>
        <w:separator/>
      </w:r>
    </w:p>
  </w:footnote>
  <w:footnote w:type="continuationSeparator" w:id="0">
    <w:p w:rsidR="00376F5C" w:rsidRDefault="00376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44"/>
    <w:rsid w:val="00022594"/>
    <w:rsid w:val="00064562"/>
    <w:rsid w:val="000B7D06"/>
    <w:rsid w:val="000E3200"/>
    <w:rsid w:val="00122060"/>
    <w:rsid w:val="001A1554"/>
    <w:rsid w:val="001B51A8"/>
    <w:rsid w:val="002034FD"/>
    <w:rsid w:val="00224DD8"/>
    <w:rsid w:val="00237A9D"/>
    <w:rsid w:val="002A3C5C"/>
    <w:rsid w:val="002D5484"/>
    <w:rsid w:val="002E233B"/>
    <w:rsid w:val="00321CFE"/>
    <w:rsid w:val="00376F5C"/>
    <w:rsid w:val="00381E61"/>
    <w:rsid w:val="00390D51"/>
    <w:rsid w:val="003A5BC4"/>
    <w:rsid w:val="003E3FED"/>
    <w:rsid w:val="00413B7F"/>
    <w:rsid w:val="00453B8B"/>
    <w:rsid w:val="004C734C"/>
    <w:rsid w:val="004F67E3"/>
    <w:rsid w:val="00596F21"/>
    <w:rsid w:val="005D7471"/>
    <w:rsid w:val="005E64E3"/>
    <w:rsid w:val="0068102B"/>
    <w:rsid w:val="0069399A"/>
    <w:rsid w:val="006F354E"/>
    <w:rsid w:val="00741155"/>
    <w:rsid w:val="00754902"/>
    <w:rsid w:val="00771315"/>
    <w:rsid w:val="00792138"/>
    <w:rsid w:val="00796725"/>
    <w:rsid w:val="008A3B21"/>
    <w:rsid w:val="008E4744"/>
    <w:rsid w:val="00A03D36"/>
    <w:rsid w:val="00A6682A"/>
    <w:rsid w:val="00A869E3"/>
    <w:rsid w:val="00AA5B1F"/>
    <w:rsid w:val="00AD45F9"/>
    <w:rsid w:val="00B45379"/>
    <w:rsid w:val="00BB2D22"/>
    <w:rsid w:val="00BC2012"/>
    <w:rsid w:val="00BD46BC"/>
    <w:rsid w:val="00BF1415"/>
    <w:rsid w:val="00C770B0"/>
    <w:rsid w:val="00CE7C44"/>
    <w:rsid w:val="00D578FE"/>
    <w:rsid w:val="00DA4FF6"/>
    <w:rsid w:val="00DF0749"/>
    <w:rsid w:val="00E1785B"/>
    <w:rsid w:val="00E35392"/>
    <w:rsid w:val="00E42986"/>
    <w:rsid w:val="00E531EC"/>
    <w:rsid w:val="00F9447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393FF-582C-4FC9-B4EE-FBC2846F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744"/>
    <w:pPr>
      <w:spacing w:after="120" w:line="276" w:lineRule="auto"/>
    </w:pPr>
    <w:rPr>
      <w:rFonts w:ascii="Times New Roman" w:hAnsi="Times New Roman"/>
      <w:color w:val="000000" w:themeColor="text1"/>
      <w:sz w:val="24"/>
    </w:rPr>
  </w:style>
  <w:style w:type="paragraph" w:styleId="Nagwek2">
    <w:name w:val="heading 2"/>
    <w:basedOn w:val="NIEARTTEKSTtekstnieartykuowanynppodstprawnarozplubpreambua"/>
    <w:next w:val="Normalny"/>
    <w:link w:val="Nagwek2Znak"/>
    <w:uiPriority w:val="9"/>
    <w:unhideWhenUsed/>
    <w:qFormat/>
    <w:rsid w:val="008E4744"/>
    <w:pPr>
      <w:tabs>
        <w:tab w:val="left" w:pos="567"/>
      </w:tabs>
      <w:spacing w:before="0" w:after="120" w:line="288" w:lineRule="auto"/>
      <w:ind w:left="567" w:hanging="567"/>
      <w:jc w:val="left"/>
      <w:outlineLvl w:val="1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E4744"/>
    <w:rPr>
      <w:rFonts w:ascii="Times New Roman" w:eastAsiaTheme="minorEastAsia" w:hAnsi="Times New Roman" w:cs="Times New Roman"/>
      <w:bCs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8E4744"/>
    <w:pPr>
      <w:suppressAutoHyphens/>
      <w:autoSpaceDE w:val="0"/>
      <w:autoSpaceDN w:val="0"/>
      <w:adjustRightInd w:val="0"/>
      <w:spacing w:before="120" w:after="0" w:line="360" w:lineRule="auto"/>
      <w:ind w:firstLine="510"/>
    </w:pPr>
    <w:rPr>
      <w:rFonts w:ascii="Times" w:eastAsiaTheme="minorEastAsia" w:hAnsi="Times" w:cs="Arial"/>
      <w:bCs/>
      <w:color w:val="auto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8E4744"/>
    <w:rPr>
      <w:b/>
    </w:rPr>
  </w:style>
  <w:style w:type="paragraph" w:styleId="Akapitzlist">
    <w:name w:val="List Paragraph"/>
    <w:basedOn w:val="Normalny"/>
    <w:uiPriority w:val="34"/>
    <w:qFormat/>
    <w:rsid w:val="008E4744"/>
    <w:pPr>
      <w:widowControl w:val="0"/>
      <w:spacing w:after="0"/>
      <w:ind w:left="720"/>
      <w:contextualSpacing/>
    </w:pPr>
    <w:rPr>
      <w:rFonts w:eastAsia="Calibri" w:cs="Times New Roman"/>
      <w:bCs/>
      <w:color w:val="auto"/>
      <w:sz w:val="22"/>
      <w:lang w:val="en-US"/>
    </w:rPr>
  </w:style>
  <w:style w:type="paragraph" w:customStyle="1" w:styleId="xmsonormal">
    <w:name w:val="x_msonormal"/>
    <w:basedOn w:val="Normalny"/>
    <w:rsid w:val="008E47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pl-PL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8E4744"/>
    <w:pPr>
      <w:keepNext/>
      <w:spacing w:before="120" w:after="0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8E4744"/>
    <w:pPr>
      <w:keepNext/>
      <w:suppressAutoHyphens/>
      <w:spacing w:before="120" w:after="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character" w:customStyle="1" w:styleId="IDindeksdolny">
    <w:name w:val="_ID_ – indeks dolny"/>
    <w:basedOn w:val="Domylnaczcionkaakapitu"/>
    <w:uiPriority w:val="3"/>
    <w:qFormat/>
    <w:rsid w:val="008E4744"/>
    <w:rPr>
      <w:b w:val="0"/>
      <w:i w:val="0"/>
      <w:vanish w:val="0"/>
      <w:spacing w:val="0"/>
      <w:vertAlign w:val="subscript"/>
    </w:rPr>
  </w:style>
  <w:style w:type="paragraph" w:styleId="Stopka">
    <w:name w:val="footer"/>
    <w:basedOn w:val="Normalny"/>
    <w:link w:val="StopkaZnak"/>
    <w:uiPriority w:val="99"/>
    <w:unhideWhenUsed/>
    <w:rsid w:val="008E4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744"/>
    <w:rPr>
      <w:rFonts w:ascii="Times New Roman" w:hAnsi="Times New Roman"/>
      <w:color w:val="000000" w:themeColor="text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99A"/>
    <w:rPr>
      <w:rFonts w:ascii="Segoe UI" w:hAnsi="Segoe UI" w:cs="Segoe UI"/>
      <w:color w:val="000000" w:themeColor="tex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CFE"/>
    <w:rPr>
      <w:rFonts w:ascii="Times New Roman" w:hAnsi="Times New Roman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CFE"/>
    <w:rPr>
      <w:rFonts w:ascii="Times New Roman" w:hAnsi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1789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mstokowski</dc:creator>
  <cp:lastModifiedBy>Babiak Agnieszka</cp:lastModifiedBy>
  <cp:revision>2</cp:revision>
  <cp:lastPrinted>2021-09-03T13:05:00Z</cp:lastPrinted>
  <dcterms:created xsi:type="dcterms:W3CDTF">2021-09-07T07:14:00Z</dcterms:created>
  <dcterms:modified xsi:type="dcterms:W3CDTF">2021-09-07T07:14:00Z</dcterms:modified>
</cp:coreProperties>
</file>