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44E12" w14:textId="154B8B02" w:rsidR="001E6680" w:rsidRPr="001E6680" w:rsidRDefault="00A128EF" w:rsidP="00410A05">
      <w:pPr>
        <w:pStyle w:val="OZNPROJEKTUwskazaniedatylubwersjiprojektu"/>
        <w:keepNext/>
      </w:pPr>
      <w:bookmarkStart w:id="0" w:name="_GoBack"/>
      <w:bookmarkEnd w:id="0"/>
      <w:r>
        <w:t xml:space="preserve">Projekt z dnia </w:t>
      </w:r>
      <w:r w:rsidR="00916DE4">
        <w:t>0</w:t>
      </w:r>
      <w:r w:rsidR="009F65D0">
        <w:t>6</w:t>
      </w:r>
      <w:r w:rsidR="001E6680" w:rsidRPr="001E6680">
        <w:t>.</w:t>
      </w:r>
      <w:r w:rsidR="00486034" w:rsidRPr="001E6680">
        <w:t>0</w:t>
      </w:r>
      <w:r w:rsidR="00916DE4">
        <w:t>8</w:t>
      </w:r>
      <w:r w:rsidR="001E6680" w:rsidRPr="001E6680">
        <w:t>.2020 r.</w:t>
      </w:r>
    </w:p>
    <w:p w14:paraId="1D740EBD" w14:textId="77777777" w:rsidR="001E6680" w:rsidRPr="001E6680" w:rsidRDefault="001E6680" w:rsidP="001E6680">
      <w:pPr>
        <w:pStyle w:val="OZNRODZAKTUtznustawalubrozporzdzenieiorganwydajcy"/>
      </w:pPr>
      <w:r w:rsidRPr="001E6680">
        <w:t>ROZPORZĄDZENIE</w:t>
      </w:r>
    </w:p>
    <w:p w14:paraId="0866286E" w14:textId="77777777" w:rsidR="001E6680" w:rsidRPr="00FC26A6" w:rsidRDefault="001E6680" w:rsidP="001E6680">
      <w:pPr>
        <w:pStyle w:val="OZNRODZAKTUtznustawalubrozporzdzenieiorganwydajcy"/>
        <w:rPr>
          <w:rStyle w:val="IGindeksgrny"/>
        </w:rPr>
      </w:pPr>
      <w:r w:rsidRPr="001E6680">
        <w:t>MINISTRA INFRASTRUKTURY</w:t>
      </w:r>
      <w:r w:rsidRPr="00FC26A6">
        <w:rPr>
          <w:rStyle w:val="IGindeksgrny"/>
          <w:rFonts w:eastAsiaTheme="minorEastAsia"/>
        </w:rPr>
        <w:footnoteReference w:id="1"/>
      </w:r>
      <w:r w:rsidRPr="00FC26A6">
        <w:rPr>
          <w:rStyle w:val="IGindeksgrny"/>
        </w:rPr>
        <w:t>)</w:t>
      </w:r>
    </w:p>
    <w:p w14:paraId="5229A72D" w14:textId="77777777" w:rsidR="001E6680" w:rsidRPr="001E6680" w:rsidRDefault="001E6680" w:rsidP="001E6680">
      <w:pPr>
        <w:pStyle w:val="DATAAKTUdatauchwalenialubwydaniaaktu"/>
      </w:pPr>
      <w:r w:rsidRPr="001E6680">
        <w:t>z  dnia ..................................... 2020 r.</w:t>
      </w:r>
    </w:p>
    <w:p w14:paraId="22FF516D" w14:textId="77777777" w:rsidR="001E6680" w:rsidRPr="001E6680" w:rsidRDefault="001E6680" w:rsidP="00410A05">
      <w:pPr>
        <w:pStyle w:val="TYTUAKTUprzedmiotregulacjiustawylubrozporzdzenia"/>
      </w:pPr>
      <w:r w:rsidRPr="001E6680">
        <w:t>w sprawie kontroli przestrzegania przepisów oraz decyzji z zakresu lotnictwa cywilnego</w:t>
      </w:r>
    </w:p>
    <w:p w14:paraId="37E3818A" w14:textId="77777777" w:rsidR="001E6680" w:rsidRPr="001E6680" w:rsidRDefault="001E6680" w:rsidP="00FC26A6">
      <w:pPr>
        <w:pStyle w:val="NIEARTTEKSTtekstnieartykuowanynppodstprawnarozplubpreambua"/>
      </w:pPr>
      <w:r w:rsidRPr="001E6680">
        <w:t>Na podstawie art. 30 ustawy z dnia 3 lipca 2002 r. – Prawo lotnicze (Dz. U. z 2019 r. poz. 1580 i 1495 oraz z 2020 r. poz. 284) zarządza się, co następuje:</w:t>
      </w:r>
    </w:p>
    <w:p w14:paraId="2DED54CA" w14:textId="21D859D4" w:rsidR="001E6680" w:rsidRPr="001E6680" w:rsidRDefault="00FC26A6" w:rsidP="00FC26A6">
      <w:pPr>
        <w:pStyle w:val="ARTartustawynprozporzdzenia"/>
      </w:pPr>
      <w:r w:rsidRPr="00410A05">
        <w:rPr>
          <w:rStyle w:val="Ppogrubienie"/>
        </w:rPr>
        <w:t xml:space="preserve">§ </w:t>
      </w:r>
      <w:r w:rsidRPr="00FC26A6">
        <w:rPr>
          <w:rStyle w:val="Ppogrubienie"/>
        </w:rPr>
        <w:t>1.</w:t>
      </w:r>
      <w:r>
        <w:t xml:space="preserve"> </w:t>
      </w:r>
      <w:r w:rsidR="001E6680" w:rsidRPr="001E6680">
        <w:t>Rozporządzenie określa szczegółowe warunki i sposób wykonywania kontroli, stosowane przy tym dokumenty i ich wzory oraz sposób planowania kontroli, w tym opracowania planu kontroli.</w:t>
      </w:r>
    </w:p>
    <w:p w14:paraId="04DA9211" w14:textId="31310AC1" w:rsidR="001E6680" w:rsidRPr="001E6680" w:rsidRDefault="00FC26A6" w:rsidP="000F0988">
      <w:pPr>
        <w:pStyle w:val="ARTartustawynprozporzdzenia"/>
      </w:pPr>
      <w:r w:rsidRPr="00410A05">
        <w:rPr>
          <w:rStyle w:val="Ppogrubienie"/>
        </w:rPr>
        <w:t xml:space="preserve">§ </w:t>
      </w:r>
      <w:r w:rsidRPr="00FC26A6">
        <w:rPr>
          <w:rStyle w:val="Ppogrubienie"/>
        </w:rPr>
        <w:t>2</w:t>
      </w:r>
      <w:r w:rsidR="001E6680" w:rsidRPr="00FC26A6">
        <w:rPr>
          <w:rStyle w:val="Ppogrubienie"/>
        </w:rPr>
        <w:t>.</w:t>
      </w:r>
      <w:r w:rsidR="001E6680" w:rsidRPr="001E6680">
        <w:t> </w:t>
      </w:r>
      <w:r w:rsidR="00F252DA">
        <w:t xml:space="preserve">1. </w:t>
      </w:r>
      <w:r w:rsidR="001E6680" w:rsidRPr="001E6680">
        <w:t>Ilekroć w rozporządzeniu jest mowa o:</w:t>
      </w:r>
    </w:p>
    <w:p w14:paraId="502250FE" w14:textId="51F1E7CC" w:rsidR="001E6680" w:rsidRPr="001E6680" w:rsidRDefault="00FC26A6" w:rsidP="00FC26A6">
      <w:pPr>
        <w:pStyle w:val="PKTpunkt"/>
      </w:pPr>
      <w:r>
        <w:t>1)</w:t>
      </w:r>
      <w:r>
        <w:tab/>
      </w:r>
      <w:r w:rsidR="00744E1E" w:rsidRPr="001E6680">
        <w:t>EASA – rozumie się przez to Agencję Unii Europejskiej ds. Bezpieczeństwa Lotniczego;</w:t>
      </w:r>
    </w:p>
    <w:p w14:paraId="4F8A10AA" w14:textId="48565E4B" w:rsidR="001E6680" w:rsidRPr="001E6680" w:rsidRDefault="00FC26A6" w:rsidP="00FC26A6">
      <w:pPr>
        <w:pStyle w:val="PKTpunkt"/>
      </w:pPr>
      <w:r>
        <w:t>2)</w:t>
      </w:r>
      <w:r>
        <w:tab/>
      </w:r>
      <w:r w:rsidR="00744E1E" w:rsidRPr="001E6680">
        <w:t>kontroli – rozumie się przez to w szczególności kontrolę, audyt, inspekcję, test, praktyczną weryfikację spełnienia wymagań, przegląd, ocenę</w:t>
      </w:r>
      <w:r w:rsidR="001E6680" w:rsidRPr="001E6680">
        <w:t>;</w:t>
      </w:r>
    </w:p>
    <w:p w14:paraId="7EAE3547" w14:textId="1FC81DD8" w:rsidR="001E6680" w:rsidRPr="001E6680" w:rsidRDefault="00FC26A6" w:rsidP="00FC26A6">
      <w:pPr>
        <w:pStyle w:val="PKTpunkt"/>
      </w:pPr>
      <w:r>
        <w:t>3)</w:t>
      </w:r>
      <w:r>
        <w:tab/>
      </w:r>
      <w:r w:rsidR="00744E1E" w:rsidRPr="001E6680">
        <w:t xml:space="preserve">operator – rozumie się przez to </w:t>
      </w:r>
      <w:r w:rsidR="004C4B35">
        <w:t>operatora statku powietrznego</w:t>
      </w:r>
      <w:r w:rsidR="00B83E4A">
        <w:t xml:space="preserve"> w rozumieniu art. 3 </w:t>
      </w:r>
      <w:r w:rsidR="00F236CA">
        <w:t xml:space="preserve">pkt 13 </w:t>
      </w:r>
      <w:r w:rsidR="00B83E4A">
        <w:t>r</w:t>
      </w:r>
      <w:r w:rsidR="00F236CA">
        <w:t>ozporządzenia Parlamentu</w:t>
      </w:r>
      <w:r w:rsidR="004C39B2">
        <w:t xml:space="preserve"> Europejskiego</w:t>
      </w:r>
      <w:r w:rsidR="00F236CA">
        <w:t xml:space="preserve"> i Rady (UE) 2018/1139</w:t>
      </w:r>
      <w:r w:rsidR="00E55F06">
        <w:t xml:space="preserve"> </w:t>
      </w:r>
      <w:r w:rsidR="00E55F06" w:rsidRPr="00E55F06">
        <w:t xml:space="preserve">z dnia 4 lipca </w:t>
      </w:r>
      <w:bookmarkStart w:id="1" w:name="highlightHit_57"/>
      <w:bookmarkEnd w:id="1"/>
      <w:r w:rsidR="00E55F06" w:rsidRPr="00E55F06">
        <w:t>2018 r. w sprawie wspólnych zasad w dziedzinie lotnictwa cywilnego i utworzenia Agencji Unii Europejskiej ds. Bezpieczeństwa Lotniczego oraz zmieniające</w:t>
      </w:r>
      <w:r w:rsidR="006F6E6B">
        <w:t>go</w:t>
      </w:r>
      <w:r w:rsidR="00E55F06" w:rsidRPr="00E55F06">
        <w:t xml:space="preserve"> rozporządzenia Parlamentu Europejskiego i Rady (WE) nr 2111/2005, (WE) nr 1008/2008, (UE) nr 996/2010, (UE) nr 376/2014 i dyrektywy Parlamentu Europejskiego i Rady 2014/30/UE i 2014/53/UE, a także uchylające</w:t>
      </w:r>
      <w:r w:rsidR="006F6E6B">
        <w:t>go</w:t>
      </w:r>
      <w:r w:rsidR="00E55F06" w:rsidRPr="00E55F06">
        <w:t xml:space="preserve"> rozporządzenia Parlamentu Europejskiego i Rady (WE) nr 552/2004 i (WE) nr 216/2008 i rozporządzenie Rady (EWG) nr 3922/91 (Dz.</w:t>
      </w:r>
      <w:r w:rsidR="009F65D0">
        <w:t xml:space="preserve"> </w:t>
      </w:r>
      <w:r w:rsidR="00E55F06" w:rsidRPr="00E55F06">
        <w:t>U</w:t>
      </w:r>
      <w:r w:rsidR="009F65D0">
        <w:t>rz</w:t>
      </w:r>
      <w:r w:rsidR="00E55F06" w:rsidRPr="00E55F06">
        <w:t>.</w:t>
      </w:r>
      <w:r w:rsidR="009F65D0">
        <w:t xml:space="preserve"> UE</w:t>
      </w:r>
      <w:r w:rsidR="00E55F06" w:rsidRPr="00E55F06">
        <w:t xml:space="preserve"> L 212 z 22.</w:t>
      </w:r>
      <w:r w:rsidR="004C39B2">
        <w:t>0</w:t>
      </w:r>
      <w:r w:rsidR="00E55F06" w:rsidRPr="00E55F06">
        <w:t>8.2018, s</w:t>
      </w:r>
      <w:r w:rsidR="004C39B2">
        <w:t>tr</w:t>
      </w:r>
      <w:r w:rsidR="00E55F06" w:rsidRPr="00E55F06">
        <w:t>. 1)</w:t>
      </w:r>
      <w:r w:rsidR="00744E1E">
        <w:t>;</w:t>
      </w:r>
    </w:p>
    <w:p w14:paraId="7C3ED7BB" w14:textId="783EE86F" w:rsidR="00744E1E" w:rsidRDefault="00FC26A6" w:rsidP="00744E1E">
      <w:pPr>
        <w:pStyle w:val="PKTpunkt"/>
      </w:pPr>
      <w:r>
        <w:t>4)</w:t>
      </w:r>
      <w:r>
        <w:tab/>
      </w:r>
      <w:r w:rsidR="00744E1E" w:rsidRPr="001E6680">
        <w:t>Prezesie Urzędu – rozumie się przez to Prezesa Urzędu Lotnictwa Cywilnego;</w:t>
      </w:r>
    </w:p>
    <w:p w14:paraId="11E7135A" w14:textId="6238EEDF" w:rsidR="00744E1E" w:rsidRDefault="00744E1E" w:rsidP="00350B5D">
      <w:pPr>
        <w:pStyle w:val="PKTpunkt"/>
      </w:pPr>
      <w:r>
        <w:t>5)</w:t>
      </w:r>
      <w:r>
        <w:tab/>
      </w:r>
      <w:r w:rsidR="009F65D0">
        <w:t xml:space="preserve">rozporządzeniu nr 1321/2014 </w:t>
      </w:r>
      <w:r w:rsidR="009F65D0" w:rsidRPr="001E6680">
        <w:t>– rozumie się przez to</w:t>
      </w:r>
      <w:r w:rsidR="009F65D0">
        <w:t xml:space="preserve"> rozporządzenie</w:t>
      </w:r>
      <w:r w:rsidR="009F65D0" w:rsidRPr="009F65D0">
        <w:t xml:space="preserve"> Komisji (UE) nr 1321/2014 z dnia 26 listopada 2014 r. w sprawie ciągłej zdatności do lotu statków powietrznych oraz wyrobów lotniczych, części i wyposażenia, a także w sprawie </w:t>
      </w:r>
      <w:r w:rsidR="009F65D0" w:rsidRPr="009F65D0">
        <w:lastRenderedPageBreak/>
        <w:t xml:space="preserve">zatwierdzeń udzielanych organizacjom i personelowi zaangażowanym w takie zadania (Dz. Urz. UE L 362 z 17.12.2014, str. 1, z </w:t>
      </w:r>
      <w:proofErr w:type="spellStart"/>
      <w:r w:rsidR="009F65D0" w:rsidRPr="009F65D0">
        <w:t>późn</w:t>
      </w:r>
      <w:proofErr w:type="spellEnd"/>
      <w:r w:rsidR="009F65D0" w:rsidRPr="009F65D0">
        <w:t>. zm.</w:t>
      </w:r>
      <w:r w:rsidR="009F65D0">
        <w:rPr>
          <w:rStyle w:val="Odwoanieprzypisudolnego"/>
        </w:rPr>
        <w:footnoteReference w:id="2"/>
      </w:r>
      <w:r w:rsidR="009F65D0">
        <w:rPr>
          <w:rStyle w:val="IGindeksgrny"/>
        </w:rPr>
        <w:t>)</w:t>
      </w:r>
      <w:r w:rsidR="009F65D0" w:rsidRPr="009F65D0">
        <w:t>)</w:t>
      </w:r>
      <w:r w:rsidRPr="001E6680">
        <w:t>;</w:t>
      </w:r>
    </w:p>
    <w:p w14:paraId="68DE2541" w14:textId="3A8AC17C" w:rsidR="001E6680" w:rsidRPr="001E6680" w:rsidRDefault="00744E1E" w:rsidP="00FC26A6">
      <w:pPr>
        <w:pStyle w:val="PKTpunkt"/>
      </w:pPr>
      <w:r>
        <w:t>6)</w:t>
      </w:r>
      <w:r>
        <w:tab/>
      </w:r>
      <w:r w:rsidRPr="001E6680">
        <w:t>Urzędzie – rozumie się przez to Urząd Lotnictwa Cywilnego;</w:t>
      </w:r>
    </w:p>
    <w:p w14:paraId="2D482C58" w14:textId="1AB433CB" w:rsidR="001E6680" w:rsidRPr="001E6680" w:rsidRDefault="00744E1E" w:rsidP="00FC26A6">
      <w:pPr>
        <w:pStyle w:val="PKTpunkt"/>
      </w:pPr>
      <w:r>
        <w:t>7</w:t>
      </w:r>
      <w:r w:rsidR="00FC26A6">
        <w:t>)</w:t>
      </w:r>
      <w:r w:rsidR="00FC26A6">
        <w:tab/>
      </w:r>
      <w:r w:rsidRPr="001E6680">
        <w:t>ustawie – Prawo przedsiębiorców – rozumie się przez to ustawę z dnia 6 marca 2018 r. ‒ Prawo przedsiębiorców (Dz. U. z 2019 r. poz. 1292 i 1495 oraz z 2020 r. poz. 424</w:t>
      </w:r>
      <w:r w:rsidR="004C39B2">
        <w:t xml:space="preserve"> i 1086</w:t>
      </w:r>
      <w:r w:rsidRPr="001E6680">
        <w:t>);</w:t>
      </w:r>
    </w:p>
    <w:p w14:paraId="44D9FDDE" w14:textId="00468463" w:rsidR="001E6680" w:rsidRPr="001E6680" w:rsidRDefault="00744E1E" w:rsidP="00FC26A6">
      <w:pPr>
        <w:pStyle w:val="PKTpunkt"/>
      </w:pPr>
      <w:r>
        <w:t>8</w:t>
      </w:r>
      <w:r w:rsidR="00FC26A6">
        <w:t>)</w:t>
      </w:r>
      <w:r w:rsidR="00FC26A6">
        <w:tab/>
      </w:r>
      <w:r w:rsidRPr="001E6680">
        <w:t>ustawie – rozumie się przez to ustawę z dnia 3 lipca 2002 r. – Prawo lotnicze</w:t>
      </w:r>
      <w:r>
        <w:t>.</w:t>
      </w:r>
    </w:p>
    <w:p w14:paraId="79ECF594" w14:textId="77777777" w:rsidR="001E6680" w:rsidRPr="001E6680" w:rsidRDefault="001E6680" w:rsidP="001D4FC2">
      <w:pPr>
        <w:pStyle w:val="USTustnpkodeksu"/>
      </w:pPr>
      <w:r w:rsidRPr="001E6680">
        <w:t>2.</w:t>
      </w:r>
      <w:r>
        <w:t> </w:t>
      </w:r>
      <w:r w:rsidRPr="001E6680">
        <w:t xml:space="preserve"> O ile bezpośrednio stosowane przepisy powszechnie obowiązującego prawa Unii Europejskiej albo ratyfikowanych umów międzynarodowych nie stanowią inaczej, przez użyte w rozporządzeniu określenia:</w:t>
      </w:r>
    </w:p>
    <w:p w14:paraId="129616FE" w14:textId="77777777" w:rsidR="001E6680" w:rsidRPr="001E6680" w:rsidRDefault="00FC26A6" w:rsidP="001D4FC2">
      <w:pPr>
        <w:pStyle w:val="PKTpunkt"/>
      </w:pPr>
      <w:r>
        <w:t>1)</w:t>
      </w:r>
      <w:r>
        <w:tab/>
      </w:r>
      <w:r w:rsidR="001E6680" w:rsidRPr="001E6680">
        <w:t>niezgodność:</w:t>
      </w:r>
    </w:p>
    <w:p w14:paraId="22FCDB3A" w14:textId="77777777" w:rsidR="001E6680" w:rsidRPr="001E6680" w:rsidRDefault="001E6680" w:rsidP="00410A05">
      <w:pPr>
        <w:pStyle w:val="LITlitera"/>
        <w:keepNext/>
      </w:pPr>
      <w:r w:rsidRPr="001E6680">
        <w:t>a)</w:t>
      </w:r>
      <w:r>
        <w:tab/>
      </w:r>
      <w:r w:rsidRPr="001E6680">
        <w:t>w odniesieniu do kontroli prowadzonych na podstawie przepisów unijnych – rozumie się:</w:t>
      </w:r>
    </w:p>
    <w:p w14:paraId="59730873" w14:textId="72D80767" w:rsidR="001E6680" w:rsidRPr="001E6680" w:rsidRDefault="001E6680" w:rsidP="001E6680">
      <w:pPr>
        <w:pStyle w:val="TIRtiret"/>
      </w:pPr>
      <w:r>
        <w:t>–</w:t>
      </w:r>
      <w:r>
        <w:tab/>
      </w:r>
      <w:r w:rsidRPr="001E6680">
        <w:t xml:space="preserve">nieprawidłowości, o których mowa w pkt ARO.RAMP.130 załącznika II do rozporządzenia Komisji (UE) nr 965/2012 z dnia 5 października 2012 r. ustanawiającego wymagania techniczne i procedury administracyjne odnoszące się do operacji lotniczych zgodnie z rozporządzeniem Parlamentu Europejskiego i Rady (WE) nr 216/2008 (Dz. Urz. UE L 296 z 25.10.2012, str. 1, z </w:t>
      </w:r>
      <w:proofErr w:type="spellStart"/>
      <w:r w:rsidRPr="001E6680">
        <w:t>późn</w:t>
      </w:r>
      <w:proofErr w:type="spellEnd"/>
      <w:r w:rsidRPr="001E6680">
        <w:t>. zm.</w:t>
      </w:r>
      <w:r w:rsidRPr="00FC26A6">
        <w:rPr>
          <w:rStyle w:val="IGindeksgrny"/>
        </w:rPr>
        <w:footnoteReference w:id="3"/>
      </w:r>
      <w:r w:rsidRPr="00FC26A6">
        <w:rPr>
          <w:rStyle w:val="IGindeksgrny"/>
        </w:rPr>
        <w:t>)</w:t>
      </w:r>
      <w:r w:rsidRPr="001E6680">
        <w:t xml:space="preserve">) – w odniesieniu do obszaru inspekcji statków powietrznych na płycie (RAMP </w:t>
      </w:r>
      <w:proofErr w:type="spellStart"/>
      <w:r w:rsidRPr="001E6680">
        <w:t>Inspection</w:t>
      </w:r>
      <w:proofErr w:type="spellEnd"/>
      <w:r w:rsidRPr="001E6680">
        <w:t xml:space="preserve">) w zakresie wykonywania </w:t>
      </w:r>
      <w:r w:rsidR="000F6CD6">
        <w:t>inspekcji</w:t>
      </w:r>
      <w:r w:rsidRPr="001E6680">
        <w:t xml:space="preserve"> SAFA (</w:t>
      </w:r>
      <w:proofErr w:type="spellStart"/>
      <w:r w:rsidRPr="001E6680">
        <w:t>Safety</w:t>
      </w:r>
      <w:proofErr w:type="spellEnd"/>
      <w:r w:rsidRPr="001E6680">
        <w:t xml:space="preserve"> </w:t>
      </w:r>
      <w:proofErr w:type="spellStart"/>
      <w:r w:rsidRPr="001E6680">
        <w:t>Assessment</w:t>
      </w:r>
      <w:proofErr w:type="spellEnd"/>
      <w:r w:rsidRPr="001E6680">
        <w:t xml:space="preserve"> of </w:t>
      </w:r>
      <w:proofErr w:type="spellStart"/>
      <w:r w:rsidRPr="001E6680">
        <w:t>Foreign</w:t>
      </w:r>
      <w:proofErr w:type="spellEnd"/>
      <w:r w:rsidRPr="001E6680">
        <w:t xml:space="preserve"> Aircraft), SACA (</w:t>
      </w:r>
      <w:proofErr w:type="spellStart"/>
      <w:r w:rsidRPr="001E6680">
        <w:t>Safety</w:t>
      </w:r>
      <w:proofErr w:type="spellEnd"/>
      <w:r w:rsidRPr="001E6680">
        <w:t xml:space="preserve"> </w:t>
      </w:r>
      <w:proofErr w:type="spellStart"/>
      <w:r w:rsidRPr="001E6680">
        <w:t>Assessment</w:t>
      </w:r>
      <w:proofErr w:type="spellEnd"/>
      <w:r w:rsidRPr="001E6680">
        <w:t xml:space="preserve"> of </w:t>
      </w:r>
      <w:proofErr w:type="spellStart"/>
      <w:r w:rsidRPr="001E6680">
        <w:t>Community</w:t>
      </w:r>
      <w:proofErr w:type="spellEnd"/>
      <w:r w:rsidRPr="001E6680">
        <w:t xml:space="preserve"> Aircraft) oraz SANA (</w:t>
      </w:r>
      <w:proofErr w:type="spellStart"/>
      <w:r w:rsidRPr="001E6680">
        <w:t>Safety</w:t>
      </w:r>
      <w:proofErr w:type="spellEnd"/>
      <w:r w:rsidRPr="001E6680">
        <w:t xml:space="preserve"> </w:t>
      </w:r>
      <w:proofErr w:type="spellStart"/>
      <w:r w:rsidRPr="001E6680">
        <w:t>Assesment</w:t>
      </w:r>
      <w:proofErr w:type="spellEnd"/>
      <w:r w:rsidRPr="001E6680">
        <w:t xml:space="preserve"> of </w:t>
      </w:r>
      <w:proofErr w:type="spellStart"/>
      <w:r w:rsidRPr="001E6680">
        <w:t>National</w:t>
      </w:r>
      <w:proofErr w:type="spellEnd"/>
      <w:r w:rsidRPr="001E6680">
        <w:t xml:space="preserve"> Aircraft);</w:t>
      </w:r>
    </w:p>
    <w:p w14:paraId="2D180F73" w14:textId="77777777" w:rsidR="001E6680" w:rsidRPr="001E6680" w:rsidRDefault="001E6680" w:rsidP="00FC26A6">
      <w:pPr>
        <w:pStyle w:val="TIRtiret"/>
      </w:pPr>
      <w:r>
        <w:t>– </w:t>
      </w:r>
      <w:r w:rsidRPr="001E6680">
        <w:t xml:space="preserve"> </w:t>
      </w:r>
      <w:r w:rsidR="00FC26A6">
        <w:tab/>
      </w:r>
      <w:r w:rsidRPr="001E6680">
        <w:t xml:space="preserve">nieprawidłowości, o których mowa w pkt ARO.GEN.350 załącznika II do </w:t>
      </w:r>
      <w:r w:rsidR="00E93322" w:rsidRPr="00E93322">
        <w:t xml:space="preserve">rozporządzenia Komisji (UE) nr 965/2012 z dnia 5 października 2012 r. ustanawiającego wymagania techniczne i procedury administracyjne odnoszące </w:t>
      </w:r>
      <w:r w:rsidR="00E93322" w:rsidRPr="00E93322">
        <w:lastRenderedPageBreak/>
        <w:t xml:space="preserve">się do operacji lotniczych zgodnie z rozporządzeniem Parlamentu Europejskiego i Rady (WE) nr 216/2008 </w:t>
      </w:r>
      <w:r w:rsidRPr="001E6680">
        <w:t>– w odniesieniu do obszaru operacji lotniczych,</w:t>
      </w:r>
    </w:p>
    <w:p w14:paraId="0F15894B" w14:textId="77777777" w:rsidR="001E6680" w:rsidRPr="001E6680" w:rsidRDefault="001E6680" w:rsidP="00FC26A6">
      <w:pPr>
        <w:pStyle w:val="TIRtiret"/>
      </w:pPr>
      <w:r>
        <w:t>– </w:t>
      </w:r>
      <w:r w:rsidRPr="001E6680">
        <w:tab/>
        <w:t xml:space="preserve">nieprawidłowości, o których mowa w pkt ARA.GEN.350 załącznika VI do rozporządzenia Komisji (UE) nr 1178/2011 z dnia 3 listopada 2011 r. ustanawiającego wymagania techniczne i procedury administracyjne odnoszące się do załóg w lotnictwie cywilnym zgodnie z rozporządzeniem Parlamentu Europejskiego i Rady (WE) nr 216/2008 (Dz. Urz. UE L 311 z 25.11.2011, str. 1, z </w:t>
      </w:r>
      <w:proofErr w:type="spellStart"/>
      <w:r w:rsidRPr="001E6680">
        <w:t>późn</w:t>
      </w:r>
      <w:proofErr w:type="spellEnd"/>
      <w:r w:rsidRPr="001E6680">
        <w:t>. zm.</w:t>
      </w:r>
      <w:r w:rsidRPr="00FC26A6">
        <w:rPr>
          <w:rStyle w:val="IGindeksgrny"/>
        </w:rPr>
        <w:footnoteReference w:id="4"/>
      </w:r>
      <w:r w:rsidRPr="00FC26A6">
        <w:rPr>
          <w:rStyle w:val="IGindeksgrny"/>
        </w:rPr>
        <w:t>)</w:t>
      </w:r>
      <w:r w:rsidRPr="001E6680">
        <w:t>) – w odniesieniu do obszaru personelu lotniczego,</w:t>
      </w:r>
    </w:p>
    <w:p w14:paraId="4840C5E8" w14:textId="64A0FD3E" w:rsidR="001E6680" w:rsidRPr="001E6680" w:rsidRDefault="001E6680" w:rsidP="00FC26A6">
      <w:pPr>
        <w:pStyle w:val="TIRtiret"/>
      </w:pPr>
      <w:r>
        <w:t>– </w:t>
      </w:r>
      <w:r w:rsidRPr="001E6680">
        <w:tab/>
        <w:t xml:space="preserve">nieprawidłowości, o których mowa w pkt ADR.AR.C.055 załącznika II do rozporządzenia Komisji (UE) nr 139/2014 z dnia 12 lutego 2014 r. ustanawiającego wymagania oraz procedury administracyjne dotyczące lotnisk zgodnie z rozporządzeniem Parlamentu Europejskiego i Rady (WE) nr 216/2008 (Dz. Urz. UE L 44 z 14.02.2014, str. 1, </w:t>
      </w:r>
      <w:r w:rsidR="00FF0338">
        <w:t xml:space="preserve">z </w:t>
      </w:r>
      <w:proofErr w:type="spellStart"/>
      <w:r w:rsidR="00FF0338">
        <w:t>późn</w:t>
      </w:r>
      <w:proofErr w:type="spellEnd"/>
      <w:r w:rsidR="00FF0338">
        <w:t>. zm.</w:t>
      </w:r>
      <w:r w:rsidR="00FF0338">
        <w:rPr>
          <w:rStyle w:val="Odwoanieprzypisudolnego"/>
        </w:rPr>
        <w:footnoteReference w:id="5"/>
      </w:r>
      <w:r w:rsidR="00FF0338" w:rsidRPr="003458D5">
        <w:rPr>
          <w:rStyle w:val="IGindeksgrny"/>
        </w:rPr>
        <w:t>)</w:t>
      </w:r>
      <w:r w:rsidRPr="001E6680">
        <w:t>) – w odniesieniu do obszaru lotnisk,</w:t>
      </w:r>
    </w:p>
    <w:p w14:paraId="77F52FF1" w14:textId="0F20130F" w:rsidR="001E6680" w:rsidRPr="001E6680" w:rsidRDefault="001E6680" w:rsidP="00FC26A6">
      <w:pPr>
        <w:pStyle w:val="TIRtiret"/>
      </w:pPr>
      <w:r>
        <w:t>–</w:t>
      </w:r>
      <w:r w:rsidRPr="001E6680">
        <w:tab/>
        <w:t xml:space="preserve">ustalenia, o których mowa w pkt 21.A.125B i 21.A.158 załącznika I do rozporządzenia Komisji (UE) nr 748/2012 z dnia 3 sierpnia 2012 r. ustanawiającego przepisy wykonawcze dotyczące certyfikacji statków powietrznych i związanych z nimi wyrobów, części i akcesoriów w zakresie zdatności do lotu i ochrony środowiska oraz dotyczącego certyfikacji organizacji projektujących i produkujących (Dz. Urz. UE L 224 z 21.08.2012, str. 1, z </w:t>
      </w:r>
      <w:proofErr w:type="spellStart"/>
      <w:r w:rsidRPr="001E6680">
        <w:t>późn</w:t>
      </w:r>
      <w:proofErr w:type="spellEnd"/>
      <w:r w:rsidRPr="001E6680">
        <w:t>. zm.</w:t>
      </w:r>
      <w:r w:rsidRPr="00FC26A6">
        <w:rPr>
          <w:rStyle w:val="IGindeksgrny"/>
        </w:rPr>
        <w:footnoteReference w:id="6"/>
      </w:r>
      <w:r w:rsidRPr="00FC26A6">
        <w:rPr>
          <w:rStyle w:val="IGindeksgrny"/>
        </w:rPr>
        <w:t>)</w:t>
      </w:r>
      <w:r w:rsidRPr="001E6680">
        <w:t>) – w odniesieniu do obszaru zdatności do lotu dla organizacji produkującej,</w:t>
      </w:r>
    </w:p>
    <w:p w14:paraId="143D2884" w14:textId="77777777" w:rsidR="001E6680" w:rsidRPr="001E6680" w:rsidRDefault="001E6680" w:rsidP="001D4FC2">
      <w:pPr>
        <w:pStyle w:val="TIRtiret"/>
      </w:pPr>
      <w:r>
        <w:t>–</w:t>
      </w:r>
      <w:r w:rsidRPr="001E6680">
        <w:tab/>
        <w:t>niezgodności w obszarze ciągłej zdatności do lotu, o których mowa w:</w:t>
      </w:r>
    </w:p>
    <w:p w14:paraId="0947FC17" w14:textId="7DE042DB" w:rsidR="001E6680" w:rsidRPr="001E6680" w:rsidRDefault="001E6680" w:rsidP="001D4FC2">
      <w:pPr>
        <w:pStyle w:val="ZTIRwPKTzmtirwpktartykuempunktem"/>
      </w:pPr>
      <w:r>
        <w:lastRenderedPageBreak/>
        <w:t>– </w:t>
      </w:r>
      <w:r w:rsidR="00FC26A6" w:rsidRPr="00FC26A6">
        <w:t>–</w:t>
      </w:r>
      <w:r w:rsidRPr="001E6680">
        <w:tab/>
      </w:r>
      <w:r w:rsidRPr="00BE0B19">
        <w:t>pkt</w:t>
      </w:r>
      <w:r w:rsidRPr="001E6680">
        <w:t xml:space="preserve"> M.A.619 załącznika I </w:t>
      </w:r>
      <w:r w:rsidR="007C14BC" w:rsidRPr="001E6680">
        <w:t>oraz w pkt 145.A.95 załącznika II</w:t>
      </w:r>
      <w:r w:rsidR="007C14BC">
        <w:t xml:space="preserve"> </w:t>
      </w:r>
      <w:r w:rsidRPr="001E6680">
        <w:t>do rozporządzenia nr 1321/2014</w:t>
      </w:r>
      <w:r w:rsidR="009F65D0">
        <w:t xml:space="preserve"> </w:t>
      </w:r>
      <w:r w:rsidRPr="001E6680">
        <w:t>– w odniesieniu do organizacji obsługi technicznej,</w:t>
      </w:r>
    </w:p>
    <w:p w14:paraId="299EB14F" w14:textId="68BF92AA" w:rsidR="001E6680" w:rsidRPr="001E6680" w:rsidRDefault="001E6680" w:rsidP="001D4FC2">
      <w:pPr>
        <w:pStyle w:val="ZTIRwPKTzmtirwpktartykuempunktem"/>
      </w:pPr>
      <w:r>
        <w:t>– </w:t>
      </w:r>
      <w:r w:rsidR="00FC26A6" w:rsidRPr="00FC26A6">
        <w:t>–</w:t>
      </w:r>
      <w:r w:rsidRPr="001E6680">
        <w:tab/>
        <w:t>pkt M.A.716 załącznika I</w:t>
      </w:r>
      <w:r w:rsidR="007C14BC">
        <w:t xml:space="preserve">, </w:t>
      </w:r>
      <w:r w:rsidR="007C14BC" w:rsidRPr="001E6680">
        <w:t xml:space="preserve">pkt T.A.716 załącznika V oraz pkt CAMO.A.150 załącznika </w:t>
      </w:r>
      <w:proofErr w:type="spellStart"/>
      <w:r w:rsidR="007C14BC" w:rsidRPr="001E6680">
        <w:t>Vc</w:t>
      </w:r>
      <w:proofErr w:type="spellEnd"/>
      <w:r w:rsidRPr="001E6680">
        <w:t xml:space="preserve"> do rozporządzenia nr 1321/2014 – w odniesieniu do organizacji </w:t>
      </w:r>
      <w:r w:rsidR="00EB5FF2" w:rsidRPr="001E6680">
        <w:t>zarządzania</w:t>
      </w:r>
      <w:r w:rsidRPr="001E6680">
        <w:t xml:space="preserve"> ciągłą zdatnością do lotu,</w:t>
      </w:r>
    </w:p>
    <w:p w14:paraId="4804EAF5" w14:textId="77777777" w:rsidR="001E6680" w:rsidRPr="001E6680" w:rsidRDefault="001E6680" w:rsidP="001D4FC2">
      <w:pPr>
        <w:pStyle w:val="ZTIRwPKTzmtirwpktartykuempunktem"/>
      </w:pPr>
      <w:r>
        <w:t>– </w:t>
      </w:r>
      <w:r w:rsidR="00FC26A6" w:rsidRPr="00FC26A6">
        <w:t>–</w:t>
      </w:r>
      <w:r w:rsidRPr="001E6680">
        <w:tab/>
        <w:t xml:space="preserve">pkt CAO.A.115 załącznika </w:t>
      </w:r>
      <w:proofErr w:type="spellStart"/>
      <w:r w:rsidRPr="001E6680">
        <w:t>Vd</w:t>
      </w:r>
      <w:proofErr w:type="spellEnd"/>
      <w:r w:rsidRPr="001E6680">
        <w:t xml:space="preserve"> do rozporządzenia nr 1321/2014 – w odniesieniu do organizacji kompleksowej zdatności do lotu,</w:t>
      </w:r>
    </w:p>
    <w:p w14:paraId="7FB688E0" w14:textId="186A7CFF" w:rsidR="001E6680" w:rsidRPr="001E6680" w:rsidRDefault="001E6680" w:rsidP="00FC26A6">
      <w:pPr>
        <w:pStyle w:val="TIRtiret"/>
      </w:pPr>
      <w:r>
        <w:t>– </w:t>
      </w:r>
      <w:r w:rsidRPr="001E6680">
        <w:tab/>
        <w:t xml:space="preserve">niezgodności, o których mowa w pkt M.A.905 załącznika I </w:t>
      </w:r>
      <w:r w:rsidR="002652A0" w:rsidRPr="001E6680">
        <w:t xml:space="preserve">oraz pkt ML.A.907 załącznika </w:t>
      </w:r>
      <w:proofErr w:type="spellStart"/>
      <w:r w:rsidR="002652A0" w:rsidRPr="001E6680">
        <w:t>Vb</w:t>
      </w:r>
      <w:proofErr w:type="spellEnd"/>
      <w:r w:rsidR="002652A0" w:rsidRPr="001E6680">
        <w:t xml:space="preserve"> </w:t>
      </w:r>
      <w:r w:rsidRPr="001E6680">
        <w:t>do rozporządzenia nr 1321/2014 – w odniesieniu do obszaru utrzymania przez statek powietrzny ciągłej zdatności do lotu dla osoby lub organizacji odpowiedzialnej za realizację zadań związanych z zapewnieniem ciągłej zdatności do lotu,</w:t>
      </w:r>
    </w:p>
    <w:p w14:paraId="18ADEB58" w14:textId="77777777" w:rsidR="001E6680" w:rsidRPr="001E6680" w:rsidRDefault="001E6680" w:rsidP="00FC26A6">
      <w:pPr>
        <w:pStyle w:val="TIRtiret"/>
      </w:pPr>
      <w:r>
        <w:t>– </w:t>
      </w:r>
      <w:r w:rsidRPr="001E6680">
        <w:tab/>
        <w:t>niezgodności, o których mowa w pkt 147.A.160 załącznika IV do rozporządzenia nr 1321/2014</w:t>
      </w:r>
      <w:r w:rsidR="00782A21">
        <w:t xml:space="preserve"> </w:t>
      </w:r>
      <w:r w:rsidRPr="001E6680">
        <w:t>– w odniesieniu do obszaru ciągłej zdatności do lotu oraz do organizacji szkolących mechaników,</w:t>
      </w:r>
    </w:p>
    <w:p w14:paraId="632A4D15" w14:textId="77777777" w:rsidR="001E6680" w:rsidRPr="001E6680" w:rsidRDefault="001E6680" w:rsidP="00FC26A6">
      <w:pPr>
        <w:pStyle w:val="TIRtiret"/>
      </w:pPr>
      <w:r>
        <w:t>–</w:t>
      </w:r>
      <w:r w:rsidRPr="001E6680">
        <w:tab/>
        <w:t xml:space="preserve">niezgodności, o których mowa w pkt ATCO.AR.C.010 i ATCO.AR.E.015 załącznika II do rozporządzenia Komisji (UE) nr 2015/340 z dnia 20 lutego 2015 r. ustanawiającego wymagania techniczne i procedury administracyjne dotyczące licencji i certyfikatów kontrolerów ruchu lotniczego zgodnie z rozporządzeniem Parlamentu Europejskiego i Rady (WE) nr 216/2008, zmieniającego rozporządzenie wykonawcze Komisji (UE) nr 923/2012 i uchylającego rozporządzenie Komisji (UE) nr 805/2011 (Dz. Urz. UE L 63 z </w:t>
      </w:r>
      <w:r w:rsidR="00782A21">
        <w:t>0</w:t>
      </w:r>
      <w:r w:rsidRPr="001E6680">
        <w:t>6.</w:t>
      </w:r>
      <w:r w:rsidR="00782A21">
        <w:t>0</w:t>
      </w:r>
      <w:r w:rsidRPr="001E6680">
        <w:t>3.2015, str. 1) – w odniesieniu do kontrolerów ruchu lotniczego i organizacji szkolących kontrolerów ruchu lotniczego,</w:t>
      </w:r>
    </w:p>
    <w:p w14:paraId="68DC0EB8" w14:textId="57D84F31" w:rsidR="001E6680" w:rsidRPr="001E6680" w:rsidRDefault="001E6680" w:rsidP="00FC26A6">
      <w:pPr>
        <w:pStyle w:val="TIRtiret"/>
      </w:pPr>
      <w:r>
        <w:t>– </w:t>
      </w:r>
      <w:r w:rsidRPr="001E6680">
        <w:tab/>
        <w:t>niezgodności, o których mowa w ATM/ANS.AR.C.050 załącznika II do rozporządzenia wykonawczego Komisji (UE) nr 2017/373 z dnia 1 marca 2017 r. ustanawiającego wspólne wymogi dotyczące instytucji zapewniających zarządzanie ruchem lotniczym/służby żeglugi powietrznej i inne funkcje sieciowe zarządzania ruchem lotniczym oraz nadzoru nad nimi, uchylającego rozporządzenie (WE) nr 482/2008, rozporządzenie wykonawcze (UE) nr 1034/2011, (UE) nr 1035/2011, i (UE) 2016/1377 oraz zmieniającego rozporządzenie (UE) nr 677/2011 (Dz. Urz. UE L 62 z 08.03.2017, str. 1</w:t>
      </w:r>
      <w:r w:rsidR="00782A21">
        <w:t xml:space="preserve">, z </w:t>
      </w:r>
      <w:proofErr w:type="spellStart"/>
      <w:r w:rsidR="00782A21">
        <w:lastRenderedPageBreak/>
        <w:t>późn</w:t>
      </w:r>
      <w:proofErr w:type="spellEnd"/>
      <w:r w:rsidR="00782A21">
        <w:t>. zm.</w:t>
      </w:r>
      <w:r w:rsidR="00782A21">
        <w:rPr>
          <w:rStyle w:val="Odwoanieprzypisudolnego"/>
        </w:rPr>
        <w:footnoteReference w:id="7"/>
      </w:r>
      <w:r w:rsidR="00782A21" w:rsidRPr="00AC7620">
        <w:rPr>
          <w:rStyle w:val="IGindeksgrny"/>
        </w:rPr>
        <w:t>)</w:t>
      </w:r>
      <w:r w:rsidRPr="001E6680">
        <w:t xml:space="preserve">) – w odniesieniu do </w:t>
      </w:r>
      <w:r w:rsidR="002B090A">
        <w:t xml:space="preserve">obszaru </w:t>
      </w:r>
      <w:r w:rsidRPr="001E6680">
        <w:t xml:space="preserve">zarządzania ruchem lotniczym </w:t>
      </w:r>
      <w:r w:rsidR="002B090A">
        <w:t>lub</w:t>
      </w:r>
      <w:r w:rsidRPr="001E6680">
        <w:t xml:space="preserve"> służb żeglugi powietrznej,</w:t>
      </w:r>
    </w:p>
    <w:p w14:paraId="5D2D9EDB" w14:textId="77777777" w:rsidR="001E6680" w:rsidRPr="001E6680" w:rsidRDefault="00FC26A6" w:rsidP="001D4FC2">
      <w:pPr>
        <w:pStyle w:val="LITlitera"/>
      </w:pPr>
      <w:r>
        <w:t>b)</w:t>
      </w:r>
      <w:r>
        <w:tab/>
      </w:r>
      <w:r w:rsidR="001E6680" w:rsidRPr="001E6680">
        <w:t>w odniesieniu do kontroli prowadzonych na podstawie przepisów krajowych w kontekście spełniania wymogów wynikających z przepisów krajowych – rozumie się niespełnienie wymagań przepisów oraz decyzji z zakresu lotnictwa cywilnego, klasyfikowanych jako:</w:t>
      </w:r>
    </w:p>
    <w:p w14:paraId="3A34149F" w14:textId="77777777" w:rsidR="001E6680" w:rsidRPr="001E6680" w:rsidRDefault="001E6680" w:rsidP="00FC26A6">
      <w:pPr>
        <w:pStyle w:val="TIRtiret"/>
      </w:pPr>
      <w:r>
        <w:t>– </w:t>
      </w:r>
      <w:r w:rsidRPr="001E6680">
        <w:tab/>
        <w:t>niezgodność poziomu 1 – niezgodność stanowiącą bezpośrednie zagrożenie dla bezpieczeństwa działalności w lotnictwie cywilnym oraz wymagającą natychmiastowego usunięcia jej przyczyn,</w:t>
      </w:r>
    </w:p>
    <w:p w14:paraId="7B07E22A" w14:textId="77777777" w:rsidR="001E6680" w:rsidRPr="001E6680" w:rsidRDefault="001E6680" w:rsidP="001D4FC2">
      <w:pPr>
        <w:pStyle w:val="TIRtiret"/>
      </w:pPr>
      <w:r>
        <w:t>– </w:t>
      </w:r>
      <w:r w:rsidRPr="001E6680">
        <w:tab/>
        <w:t>niezgodność poziomu 2 – niezgodność:</w:t>
      </w:r>
    </w:p>
    <w:p w14:paraId="787C4D41" w14:textId="2062DC8D" w:rsidR="001E6680" w:rsidRPr="001E6680" w:rsidRDefault="001E6680" w:rsidP="001D4FC2">
      <w:pPr>
        <w:pStyle w:val="ZTIRwPKTzmtirwpktartykuempunktem"/>
      </w:pPr>
      <w:r w:rsidRPr="001E6680">
        <w:t>–</w:t>
      </w:r>
      <w:r>
        <w:t> </w:t>
      </w:r>
      <w:r w:rsidR="00FC26A6" w:rsidRPr="00FC26A6">
        <w:t>–</w:t>
      </w:r>
      <w:r w:rsidR="00FC26A6">
        <w:t xml:space="preserve"> </w:t>
      </w:r>
      <w:r w:rsidRPr="001E6680">
        <w:t xml:space="preserve">która może doprowadzić do niezgodności poziomu 1 albo trwale obniżyć bezpieczeństwo działalności w lotnictwie cywilnym lub utrudnić spełnienie wymagań bezpieczeństwa działalności w lotnictwie cywilnym i wymaga usunięcia jej przyczyn i skutków w terminie wskazanym w zaakceptowanym przez Prezesa Urzędu programie naprawczym </w:t>
      </w:r>
      <w:r w:rsidR="00BD2D39">
        <w:t xml:space="preserve">albo </w:t>
      </w:r>
      <w:r w:rsidRPr="001E6680">
        <w:t>w protokole kontroli, albo</w:t>
      </w:r>
    </w:p>
    <w:p w14:paraId="53ACBB4F" w14:textId="77777777" w:rsidR="001E6680" w:rsidRPr="001E6680" w:rsidRDefault="001E6680" w:rsidP="001D4FC2">
      <w:pPr>
        <w:pStyle w:val="ZTIRwPKTzmtirwpktartykuempunktem"/>
      </w:pPr>
      <w:r w:rsidRPr="001E6680">
        <w:t>–</w:t>
      </w:r>
      <w:r>
        <w:t> </w:t>
      </w:r>
      <w:r w:rsidR="00FC26A6" w:rsidRPr="00FC26A6">
        <w:t>–</w:t>
      </w:r>
      <w:r w:rsidR="00FC26A6">
        <w:tab/>
      </w:r>
      <w:r w:rsidRPr="001E6680">
        <w:t>o charakterze systemowym, która trwale obniża lub utrudnia spełnienie wymagań działalności w lotnictwie cywilnym innych niż dotyczące bezpieczeństwa i która wymaga usunięcia jej przyczyn i skutków w terminie wskazanym w zaakceptowanym przez Prezesa Urzędu programie naprawczym albo w protokole kontroli,</w:t>
      </w:r>
    </w:p>
    <w:p w14:paraId="249AB9EA" w14:textId="77777777" w:rsidR="001E6680" w:rsidRPr="001E6680" w:rsidRDefault="001E6680" w:rsidP="00FC26A6">
      <w:pPr>
        <w:pStyle w:val="TIRtiret"/>
      </w:pPr>
      <w:r>
        <w:t>– </w:t>
      </w:r>
      <w:r w:rsidR="00FC26A6">
        <w:tab/>
      </w:r>
      <w:r w:rsidRPr="001E6680">
        <w:t>niezgodność odpowiadającą kategoriom ocen stanu ochrony, o których mowa w przepisach wydanych na podstawie art. 189 ust. 2 ustawy,</w:t>
      </w:r>
    </w:p>
    <w:p w14:paraId="5EDB1548" w14:textId="79D76B6C" w:rsidR="001E6680" w:rsidRPr="001E6680" w:rsidRDefault="00FC26A6" w:rsidP="001D4FC2">
      <w:pPr>
        <w:pStyle w:val="LITlitera"/>
      </w:pPr>
      <w:r>
        <w:t>c)</w:t>
      </w:r>
      <w:r>
        <w:tab/>
      </w:r>
      <w:r w:rsidR="001E6680" w:rsidRPr="001E6680">
        <w:t>w odniesieniu do kontroli na płycie statków powietrznych operatorów polskich i ich załóg oraz statków powietrznych operatorów obcych i ich załóg podczas przebywania na terytorium Rzeczypospolitej Polskiej – prowadzonych w zakresie niezastrzeżonym dla kompetencji EASA</w:t>
      </w:r>
      <w:r w:rsidR="00DA7A6A">
        <w:t xml:space="preserve"> </w:t>
      </w:r>
      <w:r w:rsidR="001E6680" w:rsidRPr="001E6680">
        <w:t xml:space="preserve">– </w:t>
      </w:r>
      <w:r w:rsidR="00544AAA" w:rsidRPr="001E6680">
        <w:t xml:space="preserve">rozumie się </w:t>
      </w:r>
      <w:r w:rsidR="00540FDA" w:rsidRPr="001E6680">
        <w:t>niespełni</w:t>
      </w:r>
      <w:r w:rsidR="00540FDA">
        <w:t>e</w:t>
      </w:r>
      <w:r w:rsidR="00540FDA" w:rsidRPr="001E6680">
        <w:t xml:space="preserve">nie </w:t>
      </w:r>
      <w:r w:rsidR="001E6680" w:rsidRPr="001E6680">
        <w:t>wymagań przepisów oraz decyzji z zakresu lotnictwa cywilnego, klasyfikowanych jako niezgodności:</w:t>
      </w:r>
    </w:p>
    <w:p w14:paraId="15CC4BBE" w14:textId="77777777" w:rsidR="001E6680" w:rsidRPr="001E6680" w:rsidRDefault="001E6680" w:rsidP="00FC26A6">
      <w:pPr>
        <w:pStyle w:val="TIRtiret"/>
      </w:pPr>
      <w:r>
        <w:t>– </w:t>
      </w:r>
      <w:r w:rsidR="00FC26A6">
        <w:tab/>
      </w:r>
      <w:r w:rsidRPr="001E6680">
        <w:t>niezgodność poziomu 1 – niezgodność stanowiącą bezpośrednie zagrożenie dla bezpieczeństwa działalności w lotnictwie cywilnym oraz wymagającą natychmiastowego usunięcia jej przyczyn,</w:t>
      </w:r>
    </w:p>
    <w:p w14:paraId="598270AB" w14:textId="77777777" w:rsidR="001E6680" w:rsidRPr="001E6680" w:rsidRDefault="001E6680" w:rsidP="00FC26A6">
      <w:pPr>
        <w:pStyle w:val="TIRtiret"/>
      </w:pPr>
      <w:r>
        <w:lastRenderedPageBreak/>
        <w:t>– </w:t>
      </w:r>
      <w:r w:rsidR="00FC26A6">
        <w:tab/>
      </w:r>
      <w:r w:rsidRPr="001E6680">
        <w:t>niezgodność poziomu 2 – niezgodność, która może doprowadzić do niezgodności poziomu 1 albo trwale obniżyć bezpieczeństwo działalności w lotnictwie cywilnym lub utrudnić spełnienie wymagań bezpieczeństwa działalności w lotnictwie cywilnym i wymaga usunięcia jej przyczyn i skutków w terminie wskazanym w protokole kontroli,</w:t>
      </w:r>
    </w:p>
    <w:p w14:paraId="7C29363F" w14:textId="26E7A6CF" w:rsidR="001E6680" w:rsidRPr="001E6680" w:rsidRDefault="00FC26A6" w:rsidP="000F0988">
      <w:pPr>
        <w:pStyle w:val="LITlitera"/>
      </w:pPr>
      <w:r>
        <w:t>d)</w:t>
      </w:r>
      <w:r>
        <w:tab/>
      </w:r>
      <w:r w:rsidR="001E6680" w:rsidRPr="001E6680">
        <w:t xml:space="preserve">w odniesieniu do prowadzonych na podstawie przepisów krajowych kontroli utrzymania przez statek powietrzny zdatności do lotu – rozumie się niespełnienie wymagań </w:t>
      </w:r>
      <w:r w:rsidR="00947669">
        <w:t xml:space="preserve">określonych w przepisach </w:t>
      </w:r>
      <w:r w:rsidR="001E6680" w:rsidRPr="001E6680">
        <w:t xml:space="preserve">wydanych na podstawie art. 33 ust. 2, </w:t>
      </w:r>
      <w:r w:rsidR="00186658">
        <w:t xml:space="preserve">art. </w:t>
      </w:r>
      <w:r w:rsidR="001E6680" w:rsidRPr="001E6680">
        <w:t>53c ust. 1 albo 3 ustawy, klasyfikowanych jako:</w:t>
      </w:r>
    </w:p>
    <w:p w14:paraId="5412FED4" w14:textId="77777777" w:rsidR="001E6680" w:rsidRPr="001E6680" w:rsidRDefault="001E6680" w:rsidP="00FC26A6">
      <w:pPr>
        <w:pStyle w:val="TIRtiret"/>
      </w:pPr>
      <w:r>
        <w:t>–</w:t>
      </w:r>
      <w:r w:rsidRPr="001E6680">
        <w:tab/>
        <w:t>niezgodność poziomu 1 – niezgodność z wymaganiami przepisów obniżającą standard bezpieczeństwa i poważnie zagrażającą bezpieczeństwu lotu, skutkującą zawieszeniem świadectwa zdatności do lotu, pozwolenia na wykonywanie lotów albo dokumentu równoważnego, która wymaga podjęcia odpowiedniego działania naprawczego przed kolejnym lotem, a także wymaga usunięcia jej przyczyn i skutków w terminie wskazanym w protokole kontroli,</w:t>
      </w:r>
    </w:p>
    <w:p w14:paraId="77C6F33D" w14:textId="77777777" w:rsidR="001E6680" w:rsidRPr="001E6680" w:rsidRDefault="001E6680" w:rsidP="000F0988">
      <w:pPr>
        <w:pStyle w:val="TIRtiret"/>
      </w:pPr>
      <w:r>
        <w:t>–</w:t>
      </w:r>
      <w:r w:rsidRPr="001E6680">
        <w:tab/>
        <w:t>niezgodność poziomu 2:</w:t>
      </w:r>
    </w:p>
    <w:p w14:paraId="266E5E67" w14:textId="77777777" w:rsidR="001E6680" w:rsidRPr="001E6680" w:rsidRDefault="001E6680" w:rsidP="000F0988">
      <w:pPr>
        <w:pStyle w:val="ZTIRwPKTzmtirwpktartykuempunktem"/>
      </w:pPr>
      <w:r>
        <w:t>– </w:t>
      </w:r>
      <w:r w:rsidR="00FC26A6" w:rsidRPr="00FC26A6">
        <w:t>–</w:t>
      </w:r>
      <w:r w:rsidRPr="001E6680">
        <w:tab/>
        <w:t>poważną, która może obniżać standard bezpieczeństwa i zagrażać bezpieczeństwu lotu i wymaga usunięcia jej przyczyn i skutków w terminie wskazanym w protokole kontroli,</w:t>
      </w:r>
    </w:p>
    <w:p w14:paraId="732856FA" w14:textId="77777777" w:rsidR="001E6680" w:rsidRPr="001E6680" w:rsidRDefault="001E6680" w:rsidP="000F0988">
      <w:pPr>
        <w:pStyle w:val="ZTIRwPKTzmtirwpktartykuempunktem"/>
      </w:pPr>
      <w:r>
        <w:t>– </w:t>
      </w:r>
      <w:r w:rsidR="00FC26A6" w:rsidRPr="00FC26A6">
        <w:t>–</w:t>
      </w:r>
      <w:r w:rsidRPr="001E6680">
        <w:t xml:space="preserve"> </w:t>
      </w:r>
      <w:r w:rsidRPr="001E6680">
        <w:tab/>
        <w:t>drobną, która nie ma bezpośredniego wpływu na bezpieczeństwo lotu, jednak stanowi uchybienie przepisów i powinna być usunięta terminie wskazanym w protokole kontroli;</w:t>
      </w:r>
    </w:p>
    <w:p w14:paraId="6D9DB28C" w14:textId="313EA641" w:rsidR="001E6680" w:rsidRPr="001E6680" w:rsidRDefault="0089638A" w:rsidP="001E6680">
      <w:pPr>
        <w:pStyle w:val="PKTpunkt"/>
      </w:pPr>
      <w:r>
        <w:t>2</w:t>
      </w:r>
      <w:r w:rsidR="001E6680" w:rsidRPr="001E6680">
        <w:t>)</w:t>
      </w:r>
      <w:r w:rsidR="001E6680">
        <w:tab/>
      </w:r>
      <w:r w:rsidR="001E6680" w:rsidRPr="001E6680">
        <w:t>program naprawczy – rozumie się dokument</w:t>
      </w:r>
      <w:r w:rsidR="007031B8">
        <w:t>y</w:t>
      </w:r>
      <w:r w:rsidR="009F65D0">
        <w:t xml:space="preserve"> takie jak program naprawczy, plan działań naprawczych, plan naprawczy</w:t>
      </w:r>
      <w:r w:rsidR="00FA00EC">
        <w:t>,</w:t>
      </w:r>
      <w:r w:rsidR="001E6680" w:rsidRPr="001E6680">
        <w:t xml:space="preserve"> w który</w:t>
      </w:r>
      <w:r w:rsidR="00285A0C">
        <w:t>ch</w:t>
      </w:r>
      <w:r w:rsidR="001E6680" w:rsidRPr="001E6680">
        <w:t xml:space="preserve"> określono działania naprawcze, jakie należy podjąć w celu trwałego usunięcia przyczyn i skutków niezgodności stwierdzonych podczas kontroli;</w:t>
      </w:r>
    </w:p>
    <w:p w14:paraId="55D79D45" w14:textId="70B310BC" w:rsidR="001E6680" w:rsidRPr="001E6680" w:rsidRDefault="0089638A" w:rsidP="001E6680">
      <w:pPr>
        <w:pStyle w:val="PKTpunkt"/>
      </w:pPr>
      <w:r>
        <w:t>3</w:t>
      </w:r>
      <w:r w:rsidR="001E6680" w:rsidRPr="001E6680">
        <w:t>)</w:t>
      </w:r>
      <w:r w:rsidR="001E6680">
        <w:tab/>
      </w:r>
      <w:r w:rsidR="001E6680" w:rsidRPr="001E6680">
        <w:t xml:space="preserve">zespół kontrolujący – rozumie się upoważnionych do przeprowadzenia kontroli pracowników Urzędu, inne osoby </w:t>
      </w:r>
      <w:r w:rsidR="00273147">
        <w:t xml:space="preserve">upoważnione do przeprowadzenia kontroli </w:t>
      </w:r>
      <w:r w:rsidR="001E6680" w:rsidRPr="001E6680">
        <w:t xml:space="preserve">oraz </w:t>
      </w:r>
      <w:r w:rsidR="00991A63">
        <w:t xml:space="preserve">osoby upoważnione przez </w:t>
      </w:r>
      <w:r w:rsidR="001E6680" w:rsidRPr="001E6680">
        <w:t>podmioty upoważnione, o których mowa w art. 22 ust. 3 ustawy.</w:t>
      </w:r>
    </w:p>
    <w:p w14:paraId="4BB93602" w14:textId="77777777" w:rsidR="001E6680" w:rsidRPr="001E6680" w:rsidRDefault="001E6680" w:rsidP="001E6680">
      <w:pPr>
        <w:pStyle w:val="ARTartustawynprozporzdzenia"/>
      </w:pPr>
      <w:r w:rsidRPr="00410A05">
        <w:rPr>
          <w:rStyle w:val="Ppogrubienie"/>
        </w:rPr>
        <w:t>§ 3.</w:t>
      </w:r>
      <w:r>
        <w:t> </w:t>
      </w:r>
      <w:r w:rsidRPr="001E6680">
        <w:t>Przepisy rozporządzenia stosuje się również do kontroli przeprowadzanych przez podmioty, o których mowa w art. 22 ust. 3 ustawy.</w:t>
      </w:r>
    </w:p>
    <w:p w14:paraId="1B59D1AE" w14:textId="77777777" w:rsidR="001E6680" w:rsidRPr="001E6680" w:rsidRDefault="001E6680" w:rsidP="001E6680">
      <w:pPr>
        <w:pStyle w:val="ARTartustawynprozporzdzenia"/>
      </w:pPr>
      <w:r w:rsidRPr="00410A05">
        <w:rPr>
          <w:rStyle w:val="Ppogrubienie"/>
        </w:rPr>
        <w:lastRenderedPageBreak/>
        <w:t>§ 4.</w:t>
      </w:r>
      <w:r>
        <w:t> </w:t>
      </w:r>
      <w:r w:rsidRPr="001E6680">
        <w:t>Do kontroli sprawdzającej lotnisk, o których mowa w art. 59a ust. 4 ustawy, stosuje się przepisy wydane na podstawie art. 59a ust. 7 ustawy.</w:t>
      </w:r>
    </w:p>
    <w:p w14:paraId="5FCDC9B7" w14:textId="77777777" w:rsidR="001E6680" w:rsidRPr="001E6680" w:rsidRDefault="001E6680" w:rsidP="001E6680">
      <w:pPr>
        <w:pStyle w:val="ARTartustawynprozporzdzenia"/>
      </w:pPr>
      <w:r w:rsidRPr="00410A05">
        <w:rPr>
          <w:rStyle w:val="Ppogrubienie"/>
        </w:rPr>
        <w:t>§ 5.</w:t>
      </w:r>
      <w:r>
        <w:t> </w:t>
      </w:r>
      <w:r w:rsidRPr="001E6680">
        <w:t>Do kontroli z zakresu ochrony lotnictwa cywilnego przepisy rozporządzenia stosuje się, o ile przepisy art. 29b ustawy nie stanowią inaczej.</w:t>
      </w:r>
    </w:p>
    <w:p w14:paraId="74C05296" w14:textId="27B1FBEF" w:rsidR="001E6680" w:rsidRPr="001E6680" w:rsidRDefault="001E6680" w:rsidP="001E6680">
      <w:pPr>
        <w:pStyle w:val="ARTartustawynprozporzdzenia"/>
      </w:pPr>
      <w:r w:rsidRPr="00410A05">
        <w:rPr>
          <w:rStyle w:val="Ppogrubienie"/>
        </w:rPr>
        <w:t>§ 6.</w:t>
      </w:r>
      <w:r>
        <w:t> </w:t>
      </w:r>
      <w:r w:rsidRPr="001E6680">
        <w:t xml:space="preserve"> Przepisy rozporządzenia stosuje się do kontroli na płycie statków powietrznych operatorów polskich i ich załóg oraz statków powietrznych operatorów obcych i ich załóg podczas przebywania na terytorium Rzeczypospolitej Polskiej, prowadzonych w obszarze niezastrzeżonym dla kompetencji EASA.</w:t>
      </w:r>
    </w:p>
    <w:p w14:paraId="0D4759BB" w14:textId="261CAE4D" w:rsidR="001E6680" w:rsidRPr="001E6680" w:rsidRDefault="001E6680" w:rsidP="00A9164A">
      <w:pPr>
        <w:pStyle w:val="ARTartustawynprozporzdzenia"/>
        <w:keepNext/>
      </w:pPr>
      <w:r w:rsidRPr="00410A05">
        <w:rPr>
          <w:rStyle w:val="Ppogrubienie"/>
        </w:rPr>
        <w:t>§ 7.</w:t>
      </w:r>
      <w:r>
        <w:t> </w:t>
      </w:r>
      <w:r w:rsidRPr="001E6680">
        <w:t xml:space="preserve">1. </w:t>
      </w:r>
      <w:r w:rsidR="00062262">
        <w:t>Po przeprowadzeniu k</w:t>
      </w:r>
      <w:r w:rsidRPr="001E6680">
        <w:t>ontrol</w:t>
      </w:r>
      <w:r w:rsidR="00062262">
        <w:t>i</w:t>
      </w:r>
      <w:r w:rsidRPr="001E6680">
        <w:t xml:space="preserve"> utrzymania przez statek powietrzny zdatności do lotu, o której mowa w § 2 ust. 2 pkt 1 lit. a </w:t>
      </w:r>
      <w:proofErr w:type="spellStart"/>
      <w:r w:rsidRPr="001E6680">
        <w:t>tiret</w:t>
      </w:r>
      <w:proofErr w:type="spellEnd"/>
      <w:r w:rsidRPr="001E6680">
        <w:t xml:space="preserve"> </w:t>
      </w:r>
      <w:r w:rsidR="00F71DF8">
        <w:t>siódme</w:t>
      </w:r>
      <w:r w:rsidRPr="001E6680">
        <w:t xml:space="preserve"> oraz lit. d, prowadzon</w:t>
      </w:r>
      <w:r w:rsidR="00062262">
        <w:t>ej</w:t>
      </w:r>
      <w:r w:rsidRPr="001E6680">
        <w:t xml:space="preserve"> w formie inspekcji na płycie (RAMP </w:t>
      </w:r>
      <w:proofErr w:type="spellStart"/>
      <w:r w:rsidRPr="001E6680">
        <w:t>Inspection</w:t>
      </w:r>
      <w:proofErr w:type="spellEnd"/>
      <w:r w:rsidRPr="001E6680">
        <w:t xml:space="preserve">) </w:t>
      </w:r>
      <w:r w:rsidR="009F7715">
        <w:t xml:space="preserve">sporządza się potwierdzenie przeprowadzenia </w:t>
      </w:r>
      <w:r w:rsidR="00D87D99">
        <w:t>kontroli</w:t>
      </w:r>
      <w:r w:rsidR="009F7715">
        <w:t>, określając</w:t>
      </w:r>
      <w:r w:rsidR="00E16279">
        <w:t>e</w:t>
      </w:r>
      <w:r w:rsidR="009F7715">
        <w:t xml:space="preserve"> co najmniej:</w:t>
      </w:r>
    </w:p>
    <w:p w14:paraId="054A07BF" w14:textId="0C6951F9" w:rsidR="001E6680" w:rsidRPr="001E6680" w:rsidRDefault="001E6680" w:rsidP="001E6680">
      <w:pPr>
        <w:pStyle w:val="PKTpunkt"/>
      </w:pPr>
      <w:r w:rsidRPr="001E6680">
        <w:t>1)</w:t>
      </w:r>
      <w:r>
        <w:tab/>
      </w:r>
      <w:r w:rsidRPr="001E6680">
        <w:t>oznaczenie organu</w:t>
      </w:r>
      <w:r w:rsidR="005839A5">
        <w:t xml:space="preserve"> kontroli</w:t>
      </w:r>
      <w:r w:rsidRPr="001E6680">
        <w:t>;</w:t>
      </w:r>
    </w:p>
    <w:p w14:paraId="2079920C" w14:textId="30FE8DD2" w:rsidR="001E6680" w:rsidRPr="001E6680" w:rsidRDefault="00164702" w:rsidP="001E6680">
      <w:pPr>
        <w:pStyle w:val="PKTpunkt"/>
      </w:pPr>
      <w:r>
        <w:t>2</w:t>
      </w:r>
      <w:r w:rsidR="001E6680" w:rsidRPr="001E6680">
        <w:t>)</w:t>
      </w:r>
      <w:r w:rsidR="001E6680">
        <w:tab/>
      </w:r>
      <w:r w:rsidR="001E6680" w:rsidRPr="001E6680">
        <w:t>oznaczenie podmiotu kontrolowanego;</w:t>
      </w:r>
    </w:p>
    <w:p w14:paraId="72E4A99A" w14:textId="30938E34" w:rsidR="001E6680" w:rsidRPr="001E6680" w:rsidRDefault="00306429" w:rsidP="001E6680">
      <w:pPr>
        <w:pStyle w:val="PKTpunkt"/>
      </w:pPr>
      <w:r>
        <w:t>3</w:t>
      </w:r>
      <w:r w:rsidR="001E6680" w:rsidRPr="001E6680">
        <w:t>)</w:t>
      </w:r>
      <w:r w:rsidR="001E6680">
        <w:tab/>
      </w:r>
      <w:r w:rsidR="001E6680" w:rsidRPr="001E6680">
        <w:t>miejsce przeprowadzenia kontroli;</w:t>
      </w:r>
    </w:p>
    <w:p w14:paraId="494B7194" w14:textId="4D2C938F" w:rsidR="001E6680" w:rsidRPr="001E6680" w:rsidRDefault="00306429" w:rsidP="001E6680">
      <w:pPr>
        <w:pStyle w:val="PKTpunkt"/>
      </w:pPr>
      <w:r>
        <w:t>4</w:t>
      </w:r>
      <w:r w:rsidR="001E6680" w:rsidRPr="001E6680">
        <w:t>)</w:t>
      </w:r>
      <w:r w:rsidR="001E6680">
        <w:tab/>
      </w:r>
      <w:r w:rsidR="001E6680" w:rsidRPr="001E6680">
        <w:t>numer kontroli;</w:t>
      </w:r>
    </w:p>
    <w:p w14:paraId="6E5125B0" w14:textId="4225A9C5" w:rsidR="001E6680" w:rsidRPr="001E6680" w:rsidRDefault="00306429" w:rsidP="001E6680">
      <w:pPr>
        <w:pStyle w:val="PKTpunkt"/>
      </w:pPr>
      <w:r>
        <w:t>5</w:t>
      </w:r>
      <w:r w:rsidR="001E6680" w:rsidRPr="001E6680">
        <w:t>)</w:t>
      </w:r>
      <w:r w:rsidR="001E6680">
        <w:tab/>
      </w:r>
      <w:r w:rsidR="001E6680" w:rsidRPr="001E6680">
        <w:t>datę i godzinę rozpoczęcia kontroli;</w:t>
      </w:r>
    </w:p>
    <w:p w14:paraId="3A1FB27F" w14:textId="1930AD1A" w:rsidR="001E6680" w:rsidRPr="001E6680" w:rsidRDefault="00306429" w:rsidP="001E6680">
      <w:pPr>
        <w:pStyle w:val="PKTpunkt"/>
      </w:pPr>
      <w:r>
        <w:t>6</w:t>
      </w:r>
      <w:r w:rsidR="001E6680" w:rsidRPr="001E6680">
        <w:t>)</w:t>
      </w:r>
      <w:r w:rsidR="001E6680">
        <w:tab/>
      </w:r>
      <w:r w:rsidR="00164702">
        <w:t xml:space="preserve">zakres </w:t>
      </w:r>
      <w:r w:rsidR="001E6680" w:rsidRPr="001E6680">
        <w:t>przedmiot</w:t>
      </w:r>
      <w:r w:rsidR="00164702">
        <w:t xml:space="preserve">owy </w:t>
      </w:r>
      <w:r w:rsidR="001E6680" w:rsidRPr="001E6680">
        <w:t>kontroli;</w:t>
      </w:r>
    </w:p>
    <w:p w14:paraId="6D0F78CB" w14:textId="7B6D7464" w:rsidR="001E6680" w:rsidRPr="001E6680" w:rsidRDefault="00306429" w:rsidP="001E6680">
      <w:pPr>
        <w:pStyle w:val="PKTpunkt"/>
      </w:pPr>
      <w:r>
        <w:t>7</w:t>
      </w:r>
      <w:r w:rsidR="001E6680" w:rsidRPr="001E6680">
        <w:t>)</w:t>
      </w:r>
      <w:r w:rsidR="001E6680">
        <w:tab/>
      </w:r>
      <w:r w:rsidR="001E6680" w:rsidRPr="001E6680">
        <w:t>ustalenia z kontroli;</w:t>
      </w:r>
    </w:p>
    <w:p w14:paraId="0599E89A" w14:textId="31171824" w:rsidR="001E6680" w:rsidRPr="001E6680" w:rsidRDefault="00306429" w:rsidP="001E6680">
      <w:pPr>
        <w:pStyle w:val="PKTpunkt"/>
      </w:pPr>
      <w:r>
        <w:t>8</w:t>
      </w:r>
      <w:r w:rsidR="001E6680" w:rsidRPr="001E6680">
        <w:t>)</w:t>
      </w:r>
      <w:r w:rsidR="001E6680">
        <w:tab/>
      </w:r>
      <w:r w:rsidR="001E6680" w:rsidRPr="001E6680">
        <w:t>pouczenie, je</w:t>
      </w:r>
      <w:r w:rsidR="00A23C5D">
        <w:t>że</w:t>
      </w:r>
      <w:r w:rsidR="001E6680" w:rsidRPr="001E6680">
        <w:t>li wymagają tego przepisy prawa;</w:t>
      </w:r>
    </w:p>
    <w:p w14:paraId="7C7D224D" w14:textId="3557904C" w:rsidR="001E6680" w:rsidRDefault="00306429" w:rsidP="001E6680">
      <w:pPr>
        <w:pStyle w:val="PKTpunkt"/>
      </w:pPr>
      <w:r>
        <w:t>9</w:t>
      </w:r>
      <w:r w:rsidR="001E6680" w:rsidRPr="001E6680">
        <w:t>)</w:t>
      </w:r>
      <w:r w:rsidR="001E6680">
        <w:tab/>
      </w:r>
      <w:r w:rsidR="001E6680" w:rsidRPr="001E6680">
        <w:t xml:space="preserve">liczbę stron potwierdzenia przeprowadzenia </w:t>
      </w:r>
      <w:r w:rsidR="00D87D99">
        <w:t>kontroli</w:t>
      </w:r>
      <w:r w:rsidR="001E6680" w:rsidRPr="001E6680">
        <w:t>;</w:t>
      </w:r>
    </w:p>
    <w:p w14:paraId="56EAD472" w14:textId="22AE0BC6" w:rsidR="002815D4" w:rsidRDefault="002815D4" w:rsidP="002815D4">
      <w:pPr>
        <w:pStyle w:val="PKTpunkt"/>
      </w:pPr>
      <w:r>
        <w:t>1</w:t>
      </w:r>
      <w:r w:rsidR="00306429">
        <w:t>0</w:t>
      </w:r>
      <w:r>
        <w:t>)</w:t>
      </w:r>
      <w:r>
        <w:tab/>
        <w:t>informację o podjętych działaniach;</w:t>
      </w:r>
    </w:p>
    <w:p w14:paraId="08220D7B" w14:textId="343AAC9B" w:rsidR="00306429" w:rsidRPr="001E6680" w:rsidRDefault="002815D4" w:rsidP="002815D4">
      <w:pPr>
        <w:pStyle w:val="PKTpunkt"/>
      </w:pPr>
      <w:r>
        <w:t>1</w:t>
      </w:r>
      <w:r w:rsidR="00306429">
        <w:t>1</w:t>
      </w:r>
      <w:r>
        <w:t>)</w:t>
      </w:r>
      <w:r>
        <w:tab/>
        <w:t>informację o klasyfikacji niezgodności;</w:t>
      </w:r>
    </w:p>
    <w:p w14:paraId="6799D350" w14:textId="3418E954" w:rsidR="001E6680" w:rsidRPr="001E6680" w:rsidRDefault="001E6680" w:rsidP="001E6680">
      <w:pPr>
        <w:pStyle w:val="PKTpunkt"/>
      </w:pPr>
      <w:r w:rsidRPr="001E6680">
        <w:t>1</w:t>
      </w:r>
      <w:r w:rsidR="00306429">
        <w:t>2</w:t>
      </w:r>
      <w:r w:rsidRPr="001E6680">
        <w:t>)</w:t>
      </w:r>
      <w:r>
        <w:tab/>
      </w:r>
      <w:r w:rsidRPr="001E6680">
        <w:t xml:space="preserve">podpis osoby </w:t>
      </w:r>
      <w:r w:rsidR="00C82BBA">
        <w:t xml:space="preserve">upoważnionej do przeprowadzenia </w:t>
      </w:r>
      <w:r w:rsidRPr="001E6680">
        <w:t>kontrol</w:t>
      </w:r>
      <w:r w:rsidR="00C82BBA">
        <w:t>i</w:t>
      </w:r>
      <w:r w:rsidRPr="001E6680">
        <w:t xml:space="preserve"> albo przewodniczącego zespołu kontrolującego;</w:t>
      </w:r>
    </w:p>
    <w:p w14:paraId="134CA145" w14:textId="5DC84781" w:rsidR="001E6680" w:rsidRPr="001E6680" w:rsidRDefault="001E6680" w:rsidP="001E6680">
      <w:pPr>
        <w:pStyle w:val="PKTpunkt"/>
      </w:pPr>
      <w:r w:rsidRPr="001E6680">
        <w:t>1</w:t>
      </w:r>
      <w:r w:rsidR="00306429">
        <w:t>3</w:t>
      </w:r>
      <w:r w:rsidRPr="001E6680">
        <w:t>)</w:t>
      </w:r>
      <w:r>
        <w:tab/>
      </w:r>
      <w:r w:rsidRPr="001E6680">
        <w:t>potwierdzenie odbioru (podpis).</w:t>
      </w:r>
    </w:p>
    <w:p w14:paraId="1C3B6127" w14:textId="676C004B" w:rsidR="009875B9" w:rsidRPr="009875B9" w:rsidRDefault="00062262" w:rsidP="00EA446E">
      <w:pPr>
        <w:pStyle w:val="USTustnpkodeksu"/>
      </w:pPr>
      <w:r>
        <w:t>2</w:t>
      </w:r>
      <w:r w:rsidR="006A7ACD">
        <w:t xml:space="preserve">. </w:t>
      </w:r>
      <w:r w:rsidR="009875B9" w:rsidRPr="009875B9">
        <w:t>Kontrola, o której mowa w ust. 1, w zakresie:</w:t>
      </w:r>
    </w:p>
    <w:p w14:paraId="2D0AD708" w14:textId="355434AF" w:rsidR="009875B9" w:rsidRPr="009875B9" w:rsidRDefault="009875B9" w:rsidP="001302A3">
      <w:pPr>
        <w:pStyle w:val="PKTpunkt"/>
      </w:pPr>
      <w:r w:rsidRPr="009875B9">
        <w:t>1)</w:t>
      </w:r>
      <w:r w:rsidRPr="009875B9">
        <w:tab/>
        <w:t>wymagającym wejścia na pokład statku powietrznego</w:t>
      </w:r>
      <w:r w:rsidR="006A7ACD">
        <w:t xml:space="preserve"> </w:t>
      </w:r>
      <w:r w:rsidR="00DA2703" w:rsidRPr="00DA2703">
        <w:t>–</w:t>
      </w:r>
      <w:r w:rsidR="006A7ACD">
        <w:t xml:space="preserve"> </w:t>
      </w:r>
      <w:r w:rsidRPr="009875B9">
        <w:t>prowadzona jest w obecności dowódcy statku powietrznego albo, w przypadku jego nieobecności</w:t>
      </w:r>
      <w:r w:rsidR="00BA2FD7">
        <w:t>,</w:t>
      </w:r>
      <w:r w:rsidRPr="009875B9">
        <w:t xml:space="preserve"> innego członka załogi </w:t>
      </w:r>
      <w:r w:rsidR="00E16279">
        <w:t>statku powietrznego</w:t>
      </w:r>
      <w:r w:rsidRPr="009875B9">
        <w:t xml:space="preserve"> lub przedstawiciela użytkownika albo operatora statku powietrznego;</w:t>
      </w:r>
    </w:p>
    <w:p w14:paraId="13E81AC9" w14:textId="302EF4E2" w:rsidR="009875B9" w:rsidRPr="009875B9" w:rsidRDefault="009875B9" w:rsidP="001302A3">
      <w:pPr>
        <w:pStyle w:val="PKTpunkt"/>
      </w:pPr>
      <w:r w:rsidRPr="009875B9">
        <w:lastRenderedPageBreak/>
        <w:t>2)</w:t>
      </w:r>
      <w:r w:rsidRPr="009875B9">
        <w:tab/>
      </w:r>
      <w:r w:rsidR="006A7ACD">
        <w:t>niewymagającym wejścia</w:t>
      </w:r>
      <w:r w:rsidRPr="009875B9">
        <w:t xml:space="preserve"> na podkład statku powietrznego</w:t>
      </w:r>
      <w:r w:rsidR="006A7ACD">
        <w:t xml:space="preserve"> </w:t>
      </w:r>
      <w:r w:rsidR="00DA2703" w:rsidRPr="00DA2703">
        <w:t>–</w:t>
      </w:r>
      <w:r w:rsidR="006A7ACD">
        <w:t xml:space="preserve"> </w:t>
      </w:r>
      <w:r w:rsidRPr="009875B9">
        <w:t>może być prowadzona bez obecności osób, o których mowa w pkt 1.</w:t>
      </w:r>
    </w:p>
    <w:p w14:paraId="143B08DF" w14:textId="7A75E594" w:rsidR="00E16279" w:rsidRDefault="00062262" w:rsidP="00E16279">
      <w:pPr>
        <w:pStyle w:val="USTustnpkodeksu"/>
      </w:pPr>
      <w:r>
        <w:t>3</w:t>
      </w:r>
      <w:r w:rsidR="001E6680" w:rsidRPr="001E6680">
        <w:t>.</w:t>
      </w:r>
      <w:r w:rsidR="001E6680">
        <w:t> </w:t>
      </w:r>
      <w:r w:rsidR="00E16279" w:rsidRPr="00E16279">
        <w:t xml:space="preserve">Czynności kontrolne wykonuje się w sposób, który nie skutkuje nieuzasadnionym opóźnieniem </w:t>
      </w:r>
      <w:r w:rsidR="006F6E6B">
        <w:t xml:space="preserve">wykonywania operacji lotniczych przez </w:t>
      </w:r>
      <w:r w:rsidR="00E16279" w:rsidRPr="00E16279">
        <w:t>stat</w:t>
      </w:r>
      <w:r w:rsidR="006F6E6B">
        <w:t>e</w:t>
      </w:r>
      <w:r w:rsidR="00E16279" w:rsidRPr="00E16279">
        <w:t>k powietrzn</w:t>
      </w:r>
      <w:r w:rsidR="006F6E6B">
        <w:t>y</w:t>
      </w:r>
      <w:r w:rsidR="00E16279" w:rsidRPr="00E16279">
        <w:t xml:space="preserve"> poddawan</w:t>
      </w:r>
      <w:r w:rsidR="006F6E6B">
        <w:t>y</w:t>
      </w:r>
      <w:r w:rsidR="00E16279" w:rsidRPr="00E16279">
        <w:t xml:space="preserve"> kontroli.</w:t>
      </w:r>
    </w:p>
    <w:p w14:paraId="395EFF53" w14:textId="68894BFB" w:rsidR="001E6680" w:rsidRPr="001E6680" w:rsidRDefault="00306429" w:rsidP="00A340A9">
      <w:pPr>
        <w:pStyle w:val="USTustnpkodeksu"/>
        <w:tabs>
          <w:tab w:val="left" w:pos="1140"/>
        </w:tabs>
      </w:pPr>
      <w:r>
        <w:t>4</w:t>
      </w:r>
      <w:r w:rsidR="001E6680" w:rsidRPr="001E6680">
        <w:t>.</w:t>
      </w:r>
      <w:r w:rsidR="001E6680">
        <w:t> </w:t>
      </w:r>
      <w:r w:rsidR="000E0AC9">
        <w:t>O</w:t>
      </w:r>
      <w:r w:rsidR="001E6680" w:rsidRPr="001E6680">
        <w:t xml:space="preserve">dmowę złożenia podpisu, o którym mowa w ust. </w:t>
      </w:r>
      <w:r w:rsidR="00FE3936">
        <w:t>1</w:t>
      </w:r>
      <w:r w:rsidR="001E6680" w:rsidRPr="001E6680">
        <w:t>, odnotowuje się w potwierdz</w:t>
      </w:r>
      <w:r w:rsidR="003463B7">
        <w:t>eniu</w:t>
      </w:r>
      <w:r w:rsidR="007E6744">
        <w:t xml:space="preserve"> </w:t>
      </w:r>
      <w:r w:rsidR="001E6680" w:rsidRPr="001E6680">
        <w:t xml:space="preserve"> przeprowadzeni</w:t>
      </w:r>
      <w:r w:rsidR="003463B7">
        <w:t>a</w:t>
      </w:r>
      <w:r w:rsidR="001E6680" w:rsidRPr="001E6680">
        <w:t xml:space="preserve"> </w:t>
      </w:r>
      <w:r w:rsidR="003463B7">
        <w:t>kontroli</w:t>
      </w:r>
      <w:r w:rsidR="001E6680" w:rsidRPr="001E6680">
        <w:t>.</w:t>
      </w:r>
    </w:p>
    <w:p w14:paraId="0C75ED98" w14:textId="77777777" w:rsidR="001E6680" w:rsidRPr="001E6680" w:rsidRDefault="001E6680" w:rsidP="001E6680">
      <w:pPr>
        <w:pStyle w:val="ARTartustawynprozporzdzenia"/>
      </w:pPr>
      <w:r w:rsidRPr="00410A05">
        <w:rPr>
          <w:rStyle w:val="Ppogrubienie"/>
        </w:rPr>
        <w:t>§ 8.</w:t>
      </w:r>
      <w:r>
        <w:t> </w:t>
      </w:r>
      <w:r w:rsidRPr="001E6680">
        <w:t xml:space="preserve">1. Do kontroli działalności podmiotów niebędących przedsiębiorcami w rozumieniu ustawy </w:t>
      </w:r>
      <w:r w:rsidR="00A23C5D" w:rsidRPr="00A23C5D">
        <w:t>–</w:t>
      </w:r>
      <w:r w:rsidRPr="001E6680">
        <w:t xml:space="preserve"> Prawo przedsiębiorców stosuje się przepisy rozporządzenia, chyba że zasady i tryb kontroli wynikają z ratyfikowanych umów międzynarodowych albo bezpośrednio stosowanych przepisów prawa Unii Europejskiej.</w:t>
      </w:r>
    </w:p>
    <w:p w14:paraId="23289CEA" w14:textId="77777777" w:rsidR="001E6680" w:rsidRPr="001E6680" w:rsidRDefault="001E6680" w:rsidP="001E6680">
      <w:pPr>
        <w:pStyle w:val="USTustnpkodeksu"/>
      </w:pPr>
      <w:r w:rsidRPr="001E6680">
        <w:t>2.</w:t>
      </w:r>
      <w:r>
        <w:t> </w:t>
      </w:r>
      <w:r w:rsidRPr="001E6680">
        <w:t>W zakresie nieuregulowanym w rozporządzeniu do kontroli działalności podmiotów, o których mowa w ust. 1, stosuje się przepisy ustawy – Prawo przedsiębiorców.</w:t>
      </w:r>
    </w:p>
    <w:p w14:paraId="6818756D" w14:textId="50E7B1CD" w:rsidR="001E6680" w:rsidRPr="001E6680" w:rsidRDefault="001E6680" w:rsidP="001E6680">
      <w:pPr>
        <w:pStyle w:val="ARTartustawynprozporzdzenia"/>
      </w:pPr>
      <w:r w:rsidRPr="00410A05">
        <w:rPr>
          <w:rStyle w:val="Ppogrubienie"/>
        </w:rPr>
        <w:t>§ 9.</w:t>
      </w:r>
      <w:r>
        <w:t> </w:t>
      </w:r>
      <w:r w:rsidRPr="001E6680">
        <w:t xml:space="preserve">Kontrolę przeprowadzają upoważnieni pracownicy Urzędu, inne osoby </w:t>
      </w:r>
      <w:r w:rsidR="00273147">
        <w:t xml:space="preserve">upoważnione do przeprowadzenia kontroli </w:t>
      </w:r>
      <w:r w:rsidRPr="001E6680">
        <w:t>albo podmioty upoważnione, o których mowa w art. 22 ust. 3 ustawy.</w:t>
      </w:r>
    </w:p>
    <w:p w14:paraId="0D5DCE30" w14:textId="77777777" w:rsidR="001E6680" w:rsidRPr="001E6680" w:rsidRDefault="001E6680" w:rsidP="001E6680">
      <w:pPr>
        <w:pStyle w:val="ARTartustawynprozporzdzenia"/>
      </w:pPr>
      <w:r w:rsidRPr="00410A05">
        <w:rPr>
          <w:rStyle w:val="Ppogrubienie"/>
        </w:rPr>
        <w:t>§ 10.</w:t>
      </w:r>
      <w:r>
        <w:t> </w:t>
      </w:r>
      <w:r w:rsidRPr="001E6680">
        <w:t>1. Kontrola jest przeprowadzana przez jedną osobę albo zespół kontrolujący.</w:t>
      </w:r>
    </w:p>
    <w:p w14:paraId="62BBB704" w14:textId="77777777" w:rsidR="001E6680" w:rsidRPr="001E6680" w:rsidRDefault="001E6680" w:rsidP="00410A05">
      <w:pPr>
        <w:pStyle w:val="USTustnpkodeksu"/>
        <w:keepNext/>
      </w:pPr>
      <w:r w:rsidRPr="001E6680">
        <w:t>2.</w:t>
      </w:r>
      <w:r>
        <w:t> </w:t>
      </w:r>
      <w:r w:rsidRPr="001E6680">
        <w:t>Kontrola może być:</w:t>
      </w:r>
    </w:p>
    <w:p w14:paraId="5668FB67" w14:textId="77777777" w:rsidR="001E6680" w:rsidRPr="001E6680" w:rsidRDefault="001E6680" w:rsidP="001E6680">
      <w:pPr>
        <w:pStyle w:val="PKTpunkt"/>
      </w:pPr>
      <w:r w:rsidRPr="001E6680">
        <w:t>1)</w:t>
      </w:r>
      <w:r>
        <w:tab/>
      </w:r>
      <w:r w:rsidRPr="001E6680">
        <w:t>planowana albo nieplanowana;</w:t>
      </w:r>
    </w:p>
    <w:p w14:paraId="14818E4A" w14:textId="2DBB1CB1" w:rsidR="001E6680" w:rsidRPr="001E6680" w:rsidRDefault="001E6680" w:rsidP="001E6680">
      <w:pPr>
        <w:pStyle w:val="PKTpunkt"/>
      </w:pPr>
      <w:r w:rsidRPr="001E6680">
        <w:t>2)</w:t>
      </w:r>
      <w:r>
        <w:tab/>
      </w:r>
      <w:r w:rsidRPr="001E6680">
        <w:t>zapowiedziana albo niezapowiedziana.</w:t>
      </w:r>
    </w:p>
    <w:p w14:paraId="6AD5A10B" w14:textId="46487BFF" w:rsidR="00D83357" w:rsidRDefault="003463B7" w:rsidP="001E6680">
      <w:pPr>
        <w:pStyle w:val="USTustnpkodeksu"/>
      </w:pPr>
      <w:r>
        <w:t>3</w:t>
      </w:r>
      <w:r w:rsidR="00992A5B">
        <w:t>.</w:t>
      </w:r>
      <w:r w:rsidR="00992A5B">
        <w:tab/>
      </w:r>
      <w:r w:rsidR="001E6680" w:rsidRPr="001E6680">
        <w:t>Kontrola może obejmować sprawdzenie przestrzegania przepisów oraz decyzji z zakresu lotnictwa cywilnego jednocześnie w odniesieniu do kilku zakresów działalności.</w:t>
      </w:r>
    </w:p>
    <w:p w14:paraId="2D604E8D" w14:textId="49E5028D" w:rsidR="00FE47CA" w:rsidRPr="001E6680" w:rsidRDefault="001E6680" w:rsidP="00FE4E09">
      <w:pPr>
        <w:pStyle w:val="USTustnpkodeksu"/>
      </w:pPr>
      <w:r w:rsidRPr="00410A05">
        <w:rPr>
          <w:rStyle w:val="Ppogrubienie"/>
        </w:rPr>
        <w:t>§ 11.</w:t>
      </w:r>
      <w:r>
        <w:t> </w:t>
      </w:r>
      <w:r w:rsidRPr="001E6680">
        <w:t>1. Kontrola planowana jest ujmowana w planie kontroli stanowiącym realizację cyklu planowanych działań nadzorczych w ujęciu rocznym, sporządzanym i zatwierdzanym przez Prezesa Urzędu w terminie do dnia 31 stycznia każdego roku, którego ten plan dotyczy.</w:t>
      </w:r>
    </w:p>
    <w:p w14:paraId="62B24080" w14:textId="77777777" w:rsidR="001E6680" w:rsidRPr="001E6680" w:rsidRDefault="001E6680" w:rsidP="001E6680">
      <w:pPr>
        <w:pStyle w:val="USTustnpkodeksu"/>
      </w:pPr>
      <w:r w:rsidRPr="001E6680">
        <w:t>2.</w:t>
      </w:r>
      <w:r>
        <w:t> </w:t>
      </w:r>
      <w:r w:rsidRPr="001E6680">
        <w:t xml:space="preserve">Przepisu ust. 1, nie stosuje się do kontroli planowanych w ramowym rocznym harmonogramie kontroli </w:t>
      </w:r>
      <w:r w:rsidR="00A23C5D">
        <w:t>zgodności</w:t>
      </w:r>
      <w:r w:rsidRPr="001E6680">
        <w:t xml:space="preserve">, sporządzanym </w:t>
      </w:r>
      <w:r w:rsidR="00A23C5D">
        <w:t>na podstawie</w:t>
      </w:r>
      <w:r w:rsidRPr="001E6680">
        <w:t xml:space="preserve"> przepis</w:t>
      </w:r>
      <w:r w:rsidR="00A23C5D">
        <w:t>ów</w:t>
      </w:r>
      <w:r w:rsidRPr="001E6680">
        <w:t xml:space="preserve"> wydan</w:t>
      </w:r>
      <w:r w:rsidR="00A23C5D">
        <w:t>ych</w:t>
      </w:r>
      <w:r w:rsidRPr="001E6680">
        <w:t xml:space="preserve"> na podstawie art. 189 ust. 2 ustawy.</w:t>
      </w:r>
    </w:p>
    <w:p w14:paraId="6B616110" w14:textId="77777777" w:rsidR="001E6680" w:rsidRPr="001E6680" w:rsidRDefault="001E6680" w:rsidP="00410A05">
      <w:pPr>
        <w:pStyle w:val="USTustnpkodeksu"/>
        <w:keepNext/>
      </w:pPr>
      <w:r w:rsidRPr="001E6680">
        <w:t>3.</w:t>
      </w:r>
      <w:r>
        <w:t> </w:t>
      </w:r>
      <w:r w:rsidRPr="001E6680">
        <w:t>Plan kontroli obejmuje rok kalendarzowy i określa w szczególności:</w:t>
      </w:r>
    </w:p>
    <w:p w14:paraId="11D5989A" w14:textId="77777777" w:rsidR="001E6680" w:rsidRPr="001E6680" w:rsidRDefault="001E6680" w:rsidP="001E6680">
      <w:pPr>
        <w:pStyle w:val="PKTpunkt"/>
      </w:pPr>
      <w:r w:rsidRPr="001E6680">
        <w:t>1)</w:t>
      </w:r>
      <w:r>
        <w:tab/>
      </w:r>
      <w:r w:rsidRPr="001E6680">
        <w:t xml:space="preserve">dane identyfikacyjne podmiotów, w stosunku do których </w:t>
      </w:r>
      <w:r w:rsidR="00A23C5D" w:rsidRPr="001E6680">
        <w:t xml:space="preserve">jest </w:t>
      </w:r>
      <w:r w:rsidRPr="001E6680">
        <w:t>planowane przeprowadzenie kontroli;</w:t>
      </w:r>
    </w:p>
    <w:p w14:paraId="4A4C141A" w14:textId="77777777" w:rsidR="00747587" w:rsidRDefault="001E6680" w:rsidP="001E6680">
      <w:pPr>
        <w:pStyle w:val="PKTpunkt"/>
      </w:pPr>
      <w:r w:rsidRPr="001E6680">
        <w:t>2)</w:t>
      </w:r>
      <w:r>
        <w:tab/>
      </w:r>
      <w:r w:rsidRPr="001E6680">
        <w:t>planowane terminy kontrol</w:t>
      </w:r>
      <w:r w:rsidR="00747587">
        <w:t>i;</w:t>
      </w:r>
    </w:p>
    <w:p w14:paraId="1B64F365" w14:textId="631DCC8B" w:rsidR="006A1679" w:rsidRDefault="00F3795F" w:rsidP="001E6680">
      <w:pPr>
        <w:pStyle w:val="PKTpunkt"/>
      </w:pPr>
      <w:r>
        <w:t>3)</w:t>
      </w:r>
      <w:r>
        <w:tab/>
        <w:t xml:space="preserve">planowany </w:t>
      </w:r>
      <w:r w:rsidR="00EF7BBB">
        <w:t xml:space="preserve">ogólny zakres </w:t>
      </w:r>
      <w:r>
        <w:t>przedmiot</w:t>
      </w:r>
      <w:r w:rsidR="00EF7BBB">
        <w:t>owy</w:t>
      </w:r>
      <w:r>
        <w:t xml:space="preserve"> kontroli</w:t>
      </w:r>
      <w:r w:rsidR="006A1679">
        <w:t>.</w:t>
      </w:r>
    </w:p>
    <w:p w14:paraId="40D9C933" w14:textId="093CC8FD" w:rsidR="0004434E" w:rsidRDefault="0004434E" w:rsidP="001302A3">
      <w:pPr>
        <w:pStyle w:val="USTustnpkodeksu"/>
      </w:pPr>
      <w:r>
        <w:lastRenderedPageBreak/>
        <w:t xml:space="preserve">4. Plan </w:t>
      </w:r>
      <w:r w:rsidRPr="000E0AC9">
        <w:t>kontroli</w:t>
      </w:r>
      <w:r>
        <w:t xml:space="preserve"> </w:t>
      </w:r>
      <w:r w:rsidR="00DA2703">
        <w:t>jest</w:t>
      </w:r>
      <w:r w:rsidR="00CF6594">
        <w:t xml:space="preserve"> przekazywan</w:t>
      </w:r>
      <w:r w:rsidR="00DA2703">
        <w:t>y</w:t>
      </w:r>
      <w:r w:rsidR="00E222BE">
        <w:t xml:space="preserve"> do wiadomości ministra</w:t>
      </w:r>
      <w:r w:rsidR="00696D08">
        <w:t xml:space="preserve"> właściwego do spraw transportu w terminie</w:t>
      </w:r>
      <w:r w:rsidR="00261506">
        <w:t xml:space="preserve"> 7 dni od dnia zatwierdzenia przez Prezesa Urzędu</w:t>
      </w:r>
      <w:r w:rsidR="00696D08">
        <w:t>.</w:t>
      </w:r>
    </w:p>
    <w:p w14:paraId="5890FE7E" w14:textId="4E274E47" w:rsidR="001E6680" w:rsidRPr="001E6680" w:rsidRDefault="000E0AC9" w:rsidP="001E6680">
      <w:pPr>
        <w:pStyle w:val="USTustnpkodeksu"/>
      </w:pPr>
      <w:r>
        <w:t>5</w:t>
      </w:r>
      <w:r w:rsidR="001E6680" w:rsidRPr="001E6680">
        <w:t>.</w:t>
      </w:r>
      <w:r w:rsidR="001E6680">
        <w:t> </w:t>
      </w:r>
      <w:r w:rsidR="001E6680" w:rsidRPr="001E6680">
        <w:t>W przypadku podmiotów, dla których Prezes Urzędu opracował program bieżącego nadzoru</w:t>
      </w:r>
      <w:r>
        <w:t>,</w:t>
      </w:r>
      <w:r w:rsidR="00696D08">
        <w:t xml:space="preserve"> </w:t>
      </w:r>
      <w:r w:rsidR="001E6680" w:rsidRPr="001E6680">
        <w:t xml:space="preserve">plan kontroli </w:t>
      </w:r>
      <w:r w:rsidR="00A23C5D" w:rsidRPr="001E6680">
        <w:t xml:space="preserve">jest </w:t>
      </w:r>
      <w:r w:rsidR="001E6680" w:rsidRPr="001E6680">
        <w:t xml:space="preserve">przygotowywany </w:t>
      </w:r>
      <w:r w:rsidR="00A23C5D">
        <w:t>na podstawie</w:t>
      </w:r>
      <w:r w:rsidR="001E6680" w:rsidRPr="001E6680">
        <w:t xml:space="preserve"> t</w:t>
      </w:r>
      <w:r w:rsidR="00A23C5D">
        <w:t>ego</w:t>
      </w:r>
      <w:r w:rsidR="001E6680" w:rsidRPr="001E6680">
        <w:t xml:space="preserve"> program</w:t>
      </w:r>
      <w:r w:rsidR="00A23C5D">
        <w:t>u</w:t>
      </w:r>
      <w:r w:rsidR="001E6680" w:rsidRPr="001E6680">
        <w:t>.</w:t>
      </w:r>
    </w:p>
    <w:p w14:paraId="2B753557" w14:textId="105EA69D" w:rsidR="007A0A77" w:rsidRPr="007A0A77" w:rsidRDefault="008569EE" w:rsidP="007A0A77">
      <w:pPr>
        <w:pStyle w:val="USTustnpkodeksu"/>
      </w:pPr>
      <w:r>
        <w:t>6</w:t>
      </w:r>
      <w:r w:rsidR="001E6680" w:rsidRPr="001E6680">
        <w:t>.</w:t>
      </w:r>
      <w:r w:rsidR="007A0A77" w:rsidRPr="007A0A77">
        <w:t xml:space="preserve"> Program, o którym mowa w ust. 5:</w:t>
      </w:r>
    </w:p>
    <w:p w14:paraId="4A8C14DC" w14:textId="77777777" w:rsidR="007A0A77" w:rsidRPr="007A0A77" w:rsidRDefault="007A0A77" w:rsidP="00A340A9">
      <w:pPr>
        <w:pStyle w:val="PKTpunkt"/>
      </w:pPr>
      <w:r w:rsidRPr="007A0A77">
        <w:t>1)</w:t>
      </w:r>
      <w:r w:rsidRPr="007A0A77">
        <w:tab/>
        <w:t>umożliwia dokonanie wyboru statków powietrznych lub operatorów statków powietrznych, w zależności od liczby i złożoności statków powietrznych znajdujących się w rejestrze statków powietrznych, typów statków powietrznych, znajomości lokalnego środowiska obsługowego i warunków operacyjnych, standardów zdatności i dotychczasowego doświadczenia w czynnościach nadzoru;</w:t>
      </w:r>
    </w:p>
    <w:p w14:paraId="7B0915FB" w14:textId="77777777" w:rsidR="007A0A77" w:rsidRPr="007A0A77" w:rsidRDefault="007A0A77" w:rsidP="00A340A9">
      <w:pPr>
        <w:pStyle w:val="PKTpunkt"/>
      </w:pPr>
      <w:r w:rsidRPr="007A0A77">
        <w:t>2)</w:t>
      </w:r>
      <w:r w:rsidRPr="007A0A77">
        <w:tab/>
        <w:t>określa priorytet w odniesieniu do operatorów statków powietrznych i statków powietrznych pod kątem sprawdzanych kluczowych elementów ryzyka;</w:t>
      </w:r>
    </w:p>
    <w:p w14:paraId="269D4B20" w14:textId="77777777" w:rsidR="007A0A77" w:rsidRPr="007A0A77" w:rsidRDefault="007A0A77" w:rsidP="00A340A9">
      <w:pPr>
        <w:pStyle w:val="PKTpunkt"/>
      </w:pPr>
      <w:r w:rsidRPr="007A0A77">
        <w:t>3)</w:t>
      </w:r>
      <w:r w:rsidRPr="007A0A77">
        <w:tab/>
        <w:t>zawiera wyrywkowe przeglądy statków powietrznych, które obejmują:</w:t>
      </w:r>
    </w:p>
    <w:p w14:paraId="7B57D7B9" w14:textId="77777777" w:rsidR="007A0A77" w:rsidRPr="007A0A77" w:rsidRDefault="007A0A77" w:rsidP="00A340A9">
      <w:pPr>
        <w:pStyle w:val="LITlitera"/>
      </w:pPr>
      <w:r w:rsidRPr="007A0A77">
        <w:t>a)</w:t>
      </w:r>
      <w:r w:rsidRPr="007A0A77">
        <w:tab/>
        <w:t>ocenę dokumentacji statku powietrznego oraz ocenę stanu technicznego statku powietrznego, przeprowadzone w celu sprawdzenia zdatności statku powietrznego do lotu,</w:t>
      </w:r>
    </w:p>
    <w:p w14:paraId="61AD10AB" w14:textId="334ED8E3" w:rsidR="007A0A77" w:rsidRDefault="007A0A77" w:rsidP="00A340A9">
      <w:pPr>
        <w:pStyle w:val="LITlitera"/>
      </w:pPr>
      <w:r w:rsidRPr="007A0A77">
        <w:t>b)</w:t>
      </w:r>
      <w:r w:rsidRPr="007A0A77">
        <w:tab/>
        <w:t>inspekcje na płycie podczas użytkowania statku powietrznego, przeprowadzone w celu monitorowania widocznego stanu zdatności do lotu statku powietrznego</w:t>
      </w:r>
      <w:r>
        <w:t>.</w:t>
      </w:r>
    </w:p>
    <w:p w14:paraId="4D8010AC" w14:textId="5B27765D" w:rsidR="001E6680" w:rsidRPr="001E6680" w:rsidRDefault="007A0A77" w:rsidP="001E6680">
      <w:pPr>
        <w:pStyle w:val="USTustnpkodeksu"/>
      </w:pPr>
      <w:r>
        <w:t>7.</w:t>
      </w:r>
      <w:r w:rsidR="00306429">
        <w:t xml:space="preserve"> </w:t>
      </w:r>
      <w:r w:rsidR="001E6680" w:rsidRPr="001E6680">
        <w:t xml:space="preserve">W przypadku </w:t>
      </w:r>
      <w:r w:rsidR="00F21627">
        <w:t>statków powietrznych znajdujących się w rejestrze statków powietrznych</w:t>
      </w:r>
      <w:r w:rsidR="001E6680" w:rsidRPr="001E6680">
        <w:t>, dla których Prezes Urzędu, stosując podejście oparte na analizie ryzyka, opracował program przeglądów w celu monitorowania</w:t>
      </w:r>
      <w:r w:rsidR="00F21627">
        <w:t xml:space="preserve"> ich</w:t>
      </w:r>
      <w:r w:rsidR="001E6680" w:rsidRPr="001E6680">
        <w:t xml:space="preserve"> stanu zdatności do lotu, plan kontroli </w:t>
      </w:r>
      <w:r w:rsidR="00A23C5D" w:rsidRPr="001E6680">
        <w:t xml:space="preserve">jest </w:t>
      </w:r>
      <w:r w:rsidR="001E6680" w:rsidRPr="001E6680">
        <w:t xml:space="preserve">przygotowywany </w:t>
      </w:r>
      <w:r w:rsidR="00A23C5D">
        <w:t>na podstawie tego</w:t>
      </w:r>
      <w:r w:rsidR="001E6680" w:rsidRPr="001E6680">
        <w:t xml:space="preserve"> program</w:t>
      </w:r>
      <w:r w:rsidR="00A23C5D">
        <w:t>u</w:t>
      </w:r>
      <w:r w:rsidR="001E6680" w:rsidRPr="001E6680">
        <w:t>.</w:t>
      </w:r>
    </w:p>
    <w:p w14:paraId="18BE87FB" w14:textId="65C9C10C" w:rsidR="001E6680" w:rsidRPr="001E6680" w:rsidRDefault="001E6680" w:rsidP="00410A05">
      <w:pPr>
        <w:pStyle w:val="ARTartustawynprozporzdzenia"/>
        <w:keepNext/>
      </w:pPr>
      <w:r w:rsidRPr="00410A05">
        <w:rPr>
          <w:rStyle w:val="Ppogrubienie"/>
        </w:rPr>
        <w:t>§ 12.</w:t>
      </w:r>
      <w:r>
        <w:t> </w:t>
      </w:r>
      <w:r w:rsidRPr="001E6680">
        <w:t>1. Do kontroli niezapowiedzianych stosuje się następujące upoważnienia:</w:t>
      </w:r>
    </w:p>
    <w:p w14:paraId="60736D44" w14:textId="3FD7BFFF" w:rsidR="001E6680" w:rsidRPr="001E6680" w:rsidRDefault="001E6680" w:rsidP="001E6680">
      <w:pPr>
        <w:pStyle w:val="PKTpunkt"/>
      </w:pPr>
      <w:r w:rsidRPr="001E6680">
        <w:t>1)</w:t>
      </w:r>
      <w:r>
        <w:tab/>
      </w:r>
      <w:r w:rsidRPr="001E6680">
        <w:t xml:space="preserve">upoważnienie do kontroli na płycie (RAMP </w:t>
      </w:r>
      <w:proofErr w:type="spellStart"/>
      <w:r w:rsidRPr="001E6680">
        <w:t>Inspection</w:t>
      </w:r>
      <w:proofErr w:type="spellEnd"/>
      <w:r w:rsidRPr="001E6680">
        <w:t xml:space="preserve">) statków powietrznych operatorów polskich i ich załóg, podczas przebywania na terytorium Rzeczypospolitej Polskiej i za granicą oraz statków powietrznych operatorów obcych i ich załóg, podczas przebywania na terytorium Rzeczypospolitej Polskiej </w:t>
      </w:r>
      <w:r w:rsidR="00EF7E2E" w:rsidRPr="00EF7E2E">
        <w:t>–</w:t>
      </w:r>
      <w:r w:rsidRPr="001E6680">
        <w:t xml:space="preserve"> w zakresie wykonywania odpowiednio inspekcji SANA (</w:t>
      </w:r>
      <w:proofErr w:type="spellStart"/>
      <w:r w:rsidRPr="001E6680">
        <w:t>Safety</w:t>
      </w:r>
      <w:proofErr w:type="spellEnd"/>
      <w:r w:rsidRPr="001E6680">
        <w:t xml:space="preserve"> </w:t>
      </w:r>
      <w:proofErr w:type="spellStart"/>
      <w:r w:rsidRPr="001E6680">
        <w:t>Assesment</w:t>
      </w:r>
      <w:proofErr w:type="spellEnd"/>
      <w:r w:rsidRPr="001E6680">
        <w:t xml:space="preserve"> of </w:t>
      </w:r>
      <w:proofErr w:type="spellStart"/>
      <w:r w:rsidRPr="001E6680">
        <w:t>National</w:t>
      </w:r>
      <w:proofErr w:type="spellEnd"/>
      <w:r w:rsidRPr="001E6680">
        <w:t xml:space="preserve"> Aircraft), SAFA (</w:t>
      </w:r>
      <w:proofErr w:type="spellStart"/>
      <w:r w:rsidRPr="001E6680">
        <w:t>Safety</w:t>
      </w:r>
      <w:proofErr w:type="spellEnd"/>
      <w:r w:rsidRPr="001E6680">
        <w:t xml:space="preserve"> </w:t>
      </w:r>
      <w:proofErr w:type="spellStart"/>
      <w:r w:rsidRPr="001E6680">
        <w:t>Assessment</w:t>
      </w:r>
      <w:proofErr w:type="spellEnd"/>
      <w:r w:rsidRPr="001E6680">
        <w:t xml:space="preserve"> of </w:t>
      </w:r>
      <w:proofErr w:type="spellStart"/>
      <w:r w:rsidRPr="001E6680">
        <w:t>Foreign</w:t>
      </w:r>
      <w:proofErr w:type="spellEnd"/>
      <w:r w:rsidRPr="001E6680">
        <w:t xml:space="preserve"> Aircraft), SACA (</w:t>
      </w:r>
      <w:proofErr w:type="spellStart"/>
      <w:r w:rsidRPr="001E6680">
        <w:t>Safety</w:t>
      </w:r>
      <w:proofErr w:type="spellEnd"/>
      <w:r w:rsidRPr="001E6680">
        <w:t xml:space="preserve"> </w:t>
      </w:r>
      <w:proofErr w:type="spellStart"/>
      <w:r w:rsidRPr="001E6680">
        <w:t>Assessment</w:t>
      </w:r>
      <w:proofErr w:type="spellEnd"/>
      <w:r w:rsidRPr="001E6680">
        <w:t xml:space="preserve"> of </w:t>
      </w:r>
      <w:proofErr w:type="spellStart"/>
      <w:r w:rsidRPr="001E6680">
        <w:t>Community</w:t>
      </w:r>
      <w:proofErr w:type="spellEnd"/>
      <w:r w:rsidRPr="001E6680">
        <w:t xml:space="preserve"> Aircraft)</w:t>
      </w:r>
      <w:r w:rsidR="001E57C8">
        <w:t>, którego wzór określa załącznik nr 1 do rozporządzenia</w:t>
      </w:r>
      <w:r w:rsidRPr="001E6680">
        <w:t>;</w:t>
      </w:r>
    </w:p>
    <w:p w14:paraId="4733B5AD" w14:textId="746D12E8" w:rsidR="001E6680" w:rsidRPr="001E6680" w:rsidRDefault="001E6680" w:rsidP="001E6680">
      <w:pPr>
        <w:pStyle w:val="PKTpunkt"/>
      </w:pPr>
      <w:r w:rsidRPr="001E6680">
        <w:t>2)</w:t>
      </w:r>
      <w:r>
        <w:tab/>
      </w:r>
      <w:r w:rsidRPr="001E6680">
        <w:t xml:space="preserve">upoważnienie do kontroli na płycie statków powietrznych operatorów polskich i ich załóg, podczas przebywania na terytorium Rzeczypospolitej Polskiej i za granicą oraz statków powietrznych operatorów obcych i ich załóg, podczas przebywania na </w:t>
      </w:r>
      <w:r w:rsidRPr="001E6680">
        <w:lastRenderedPageBreak/>
        <w:t xml:space="preserve">terytorium Rzeczypospolitej Polskiej </w:t>
      </w:r>
      <w:r w:rsidR="00EF7E2E" w:rsidRPr="00EF7E2E">
        <w:t>–</w:t>
      </w:r>
      <w:r w:rsidRPr="001E6680">
        <w:t xml:space="preserve"> w zakresie wykonywania inspekcji na płycie statków powietrznych w zakresie niezastrzeżonym dla kompetencji EASA</w:t>
      </w:r>
      <w:r w:rsidR="001E57C8">
        <w:t>, którego wzór określa załącznik nr 2 do rozporządzenia</w:t>
      </w:r>
      <w:r w:rsidRPr="001E6680">
        <w:t>;</w:t>
      </w:r>
    </w:p>
    <w:p w14:paraId="25CD7DDF" w14:textId="6D52BEF9" w:rsidR="001E6680" w:rsidRPr="001E6680" w:rsidRDefault="001E6680" w:rsidP="001E6680">
      <w:pPr>
        <w:pStyle w:val="PKTpunkt"/>
      </w:pPr>
      <w:r w:rsidRPr="001E6680">
        <w:t>3)</w:t>
      </w:r>
      <w:r>
        <w:tab/>
      </w:r>
      <w:r w:rsidRPr="001E6680">
        <w:t xml:space="preserve">upoważnienie do kontroli na płycie (RAMP </w:t>
      </w:r>
      <w:proofErr w:type="spellStart"/>
      <w:r w:rsidRPr="001E6680">
        <w:t>Inspection</w:t>
      </w:r>
      <w:proofErr w:type="spellEnd"/>
      <w:r w:rsidRPr="001E6680">
        <w:t xml:space="preserve">) polskich statków powietrznych podczas przebywania na terytorium Rzeczypospolitej Polskiej i za granicą oraz obcych statków powietrznych podczas przebywania na terytorium Rzeczypospolitej Polskiej, nad którymi nadzór </w:t>
      </w:r>
      <w:r w:rsidR="00DD2EE4" w:rsidRPr="001E6680">
        <w:t xml:space="preserve">jest </w:t>
      </w:r>
      <w:r w:rsidRPr="001E6680">
        <w:t>sprawowany na podstawie porozumień, o których mowa w art. 32 ustawy – w zakresie wykonywania nadzoru nad ciągłą zdatnością statków powietrznych do lotu</w:t>
      </w:r>
      <w:r w:rsidR="00164C1D">
        <w:t>,</w:t>
      </w:r>
      <w:r w:rsidR="00164C1D" w:rsidRPr="00164C1D">
        <w:t xml:space="preserve"> </w:t>
      </w:r>
      <w:r w:rsidR="00164C1D">
        <w:t>którego wzór określa załącznik nr 3 do rozporządzenia</w:t>
      </w:r>
      <w:r w:rsidRPr="001E6680">
        <w:t>;</w:t>
      </w:r>
    </w:p>
    <w:p w14:paraId="5762AD8D" w14:textId="2DE9C19B" w:rsidR="001E6680" w:rsidRPr="001E6680" w:rsidRDefault="001E6680" w:rsidP="001E6680">
      <w:pPr>
        <w:pStyle w:val="PKTpunkt"/>
      </w:pPr>
      <w:r w:rsidRPr="001E6680">
        <w:t>4)</w:t>
      </w:r>
      <w:r>
        <w:tab/>
      </w:r>
      <w:r w:rsidRPr="001E6680">
        <w:t xml:space="preserve">upoważnienie do kontroli polskich statków powietrznych i ich załóg, podczas przebywania na terytorium Rzeczypospolitej Polskiej i za granicą oraz obcych statków powietrznych i ich załóg, podczas przebywania na terytorium Rzeczypospolitej Polskiej </w:t>
      </w:r>
      <w:r w:rsidR="00FC26A6" w:rsidRPr="00FC26A6">
        <w:t>–</w:t>
      </w:r>
      <w:r w:rsidRPr="001E6680">
        <w:t xml:space="preserve"> w zakresie ochrony i ułatwień w lotnictwie cywilnym</w:t>
      </w:r>
      <w:r w:rsidR="00164C1D">
        <w:t>,</w:t>
      </w:r>
      <w:r w:rsidR="00164C1D" w:rsidRPr="00164C1D">
        <w:t xml:space="preserve"> </w:t>
      </w:r>
      <w:r w:rsidR="00164C1D">
        <w:t>którego wzór określa załącznik nr 4 do rozporządzenia</w:t>
      </w:r>
      <w:r w:rsidRPr="001E6680">
        <w:t>;</w:t>
      </w:r>
    </w:p>
    <w:p w14:paraId="7FA8D662" w14:textId="547E60C6" w:rsidR="001E6680" w:rsidRPr="001E6680" w:rsidRDefault="001E6680" w:rsidP="001E6680">
      <w:pPr>
        <w:pStyle w:val="PKTpunkt"/>
      </w:pPr>
      <w:r w:rsidRPr="001E6680">
        <w:t>5)</w:t>
      </w:r>
      <w:r>
        <w:tab/>
      </w:r>
      <w:r w:rsidRPr="001E6680">
        <w:t>upoważnienie do kontroli podmiotów niebędących przedsiębiorcami w rozumieniu ustawy –  Prawo przedsiębiorców, w zakresie zarządzanych przez nie cywilnych lotnisk lub lądowisk</w:t>
      </w:r>
      <w:r w:rsidR="00164C1D">
        <w:t>, którego wzór określa załącznik nr 5 do rozporządzenia</w:t>
      </w:r>
      <w:r w:rsidRPr="001E6680">
        <w:t>;</w:t>
      </w:r>
    </w:p>
    <w:p w14:paraId="0B35577B" w14:textId="6F6BBED0" w:rsidR="001E6680" w:rsidRPr="00405FE4" w:rsidRDefault="001E6680" w:rsidP="00405FE4">
      <w:pPr>
        <w:pStyle w:val="PKTpunkt"/>
      </w:pPr>
      <w:r w:rsidRPr="001E6680">
        <w:t>6)</w:t>
      </w:r>
      <w:r>
        <w:tab/>
      </w:r>
      <w:r w:rsidRPr="001E6680">
        <w:t xml:space="preserve">upoważnienie do kontroli operatorów bezzałogowych systemów powietrznych oraz pilotów bezzałogowych statków powietrznych wykonujących operacje lotnicze przy użyciu bezzałogowego systemu powietrznego na terytorium Rzeczypospolitej Polskiej </w:t>
      </w:r>
      <w:r w:rsidR="00DD2EE4" w:rsidRPr="00DD2EE4">
        <w:t>–</w:t>
      </w:r>
      <w:r w:rsidRPr="001E6680">
        <w:t xml:space="preserve"> w zakresie przestrzegania przepisów </w:t>
      </w:r>
      <w:r w:rsidR="00DD2EE4" w:rsidRPr="00DD2EE4">
        <w:t>rozporządzenia wykonawczego Komisji (UE) 2019/947 z dnia 24 maja 2019 r. w sprawie przepisów i procedur dotyczących eksploatacji bezzałogowych statków powietrznych (Dz. Urz. UE L 152 z 11.06.2019, str. 45</w:t>
      </w:r>
      <w:r w:rsidR="00825589">
        <w:t xml:space="preserve">, z </w:t>
      </w:r>
      <w:proofErr w:type="spellStart"/>
      <w:r w:rsidR="00825589">
        <w:t>pó</w:t>
      </w:r>
      <w:r w:rsidR="00164C1D">
        <w:t>ź</w:t>
      </w:r>
      <w:r w:rsidR="00825589">
        <w:t>n</w:t>
      </w:r>
      <w:proofErr w:type="spellEnd"/>
      <w:r w:rsidR="00825589">
        <w:t>. zm.</w:t>
      </w:r>
      <w:r w:rsidR="00825589">
        <w:rPr>
          <w:rStyle w:val="Odwoanieprzypisudolnego"/>
        </w:rPr>
        <w:footnoteReference w:id="8"/>
      </w:r>
      <w:r w:rsidR="00825589">
        <w:rPr>
          <w:rStyle w:val="IGindeksgrny"/>
        </w:rPr>
        <w:t>)</w:t>
      </w:r>
      <w:r w:rsidR="00DD2EE4">
        <w:t>)</w:t>
      </w:r>
      <w:r w:rsidR="00704B11">
        <w:t xml:space="preserve"> </w:t>
      </w:r>
      <w:r w:rsidR="009D030B">
        <w:t>oraz</w:t>
      </w:r>
      <w:r w:rsidR="00532F62">
        <w:t xml:space="preserve"> ustawy</w:t>
      </w:r>
      <w:r w:rsidR="00704B11">
        <w:t xml:space="preserve"> i</w:t>
      </w:r>
      <w:r w:rsidR="00D605C3">
        <w:t xml:space="preserve"> aktów wykonawczych wydanych na je</w:t>
      </w:r>
      <w:r w:rsidR="00532F62">
        <w:t>j</w:t>
      </w:r>
      <w:r w:rsidR="00D605C3">
        <w:t xml:space="preserve"> podstawie</w:t>
      </w:r>
      <w:r w:rsidR="009D030B">
        <w:t>,</w:t>
      </w:r>
      <w:r w:rsidR="00164C1D">
        <w:t xml:space="preserve"> którego wzór określa załącznik nr 6 do rozporządzenia</w:t>
      </w:r>
      <w:r w:rsidR="006024B9">
        <w:t>.</w:t>
      </w:r>
    </w:p>
    <w:p w14:paraId="38F3F865" w14:textId="222C64EB" w:rsidR="00405FE4" w:rsidRDefault="00AC0128" w:rsidP="001E6680">
      <w:pPr>
        <w:pStyle w:val="USTustnpkodeksu"/>
      </w:pPr>
      <w:r>
        <w:t xml:space="preserve">2. </w:t>
      </w:r>
      <w:r w:rsidR="006024B9">
        <w:t xml:space="preserve"> Do kontroli niezapowiedzianych, w zakresach innych niż określone w ust. 1, stosuje się upoważnienia wydane odrębnie dla każdej kontroli.   </w:t>
      </w:r>
    </w:p>
    <w:p w14:paraId="29967612" w14:textId="45C45F82" w:rsidR="001E6680" w:rsidRPr="001E6680" w:rsidRDefault="001E6680" w:rsidP="00A340A9">
      <w:pPr>
        <w:pStyle w:val="ARTartustawynprozporzdzenia"/>
      </w:pPr>
      <w:r w:rsidRPr="00410A05">
        <w:rPr>
          <w:rStyle w:val="Ppogrubienie"/>
        </w:rPr>
        <w:t>§ 13.</w:t>
      </w:r>
      <w:r>
        <w:t> </w:t>
      </w:r>
      <w:r w:rsidRPr="001E6680">
        <w:t xml:space="preserve">1. Wzór legitymacji służbowej pracownika Urzędu </w:t>
      </w:r>
      <w:r w:rsidR="00273DA9">
        <w:t>określa</w:t>
      </w:r>
      <w:r w:rsidR="00273DA9" w:rsidRPr="001E6680">
        <w:t xml:space="preserve"> </w:t>
      </w:r>
      <w:r w:rsidRPr="001E6680">
        <w:t>załącznik nr 7 do rozporządzenia.</w:t>
      </w:r>
    </w:p>
    <w:p w14:paraId="0C3C5E18" w14:textId="77777777" w:rsidR="001E6680" w:rsidRPr="001E6680" w:rsidRDefault="001E6680" w:rsidP="001E6680">
      <w:pPr>
        <w:pStyle w:val="USTustnpkodeksu"/>
      </w:pPr>
      <w:r w:rsidRPr="001E6680">
        <w:t>2.</w:t>
      </w:r>
      <w:r>
        <w:t> </w:t>
      </w:r>
      <w:r w:rsidRPr="001E6680">
        <w:t>Legitymacja podlega zwrotowi w przypadku rozwiązania, wygaśnięcia, zawieszenia stosunku pracy.</w:t>
      </w:r>
    </w:p>
    <w:p w14:paraId="02F27220" w14:textId="77777777" w:rsidR="001E6680" w:rsidRPr="001E6680" w:rsidRDefault="001E6680" w:rsidP="001E6680">
      <w:pPr>
        <w:pStyle w:val="ARTartustawynprozporzdzenia"/>
      </w:pPr>
      <w:r w:rsidRPr="00410A05">
        <w:rPr>
          <w:rStyle w:val="Ppogrubienie"/>
        </w:rPr>
        <w:lastRenderedPageBreak/>
        <w:t>§ 14.</w:t>
      </w:r>
      <w:r>
        <w:t> </w:t>
      </w:r>
      <w:r w:rsidRPr="001E6680">
        <w:t>1. W przypadku kontroli zapowiedzianej podmiotów, o których mowa w § 8 ust. 1, Prezes Urzędu zawiadamia na piśmie o zamiarze wszczęcia kontroli.</w:t>
      </w:r>
    </w:p>
    <w:p w14:paraId="2A10D9F8" w14:textId="77777777" w:rsidR="001E6680" w:rsidRPr="001E6680" w:rsidRDefault="001E6680" w:rsidP="001E6680">
      <w:pPr>
        <w:pStyle w:val="USTustnpkodeksu"/>
      </w:pPr>
      <w:r w:rsidRPr="001E6680">
        <w:t>2.</w:t>
      </w:r>
      <w:r>
        <w:t> </w:t>
      </w:r>
      <w:r w:rsidRPr="001E6680">
        <w:t>Zawiadomienia o zamiarze wszczęcia kontroli nie dokonuje się, w przypadku gdy kontrola ma być przeprowadzona na podstawie ratyfikowanej umowy międzynarodowej albo bezpośrednio stosowanych przepisów prawa Unii Europejskiej.</w:t>
      </w:r>
    </w:p>
    <w:p w14:paraId="6386B63E" w14:textId="77777777" w:rsidR="001E6680" w:rsidRPr="001E6680" w:rsidRDefault="001E6680" w:rsidP="001E6680">
      <w:pPr>
        <w:pStyle w:val="USTustnpkodeksu"/>
      </w:pPr>
      <w:r w:rsidRPr="001E6680">
        <w:t>3.</w:t>
      </w:r>
      <w:r>
        <w:t> </w:t>
      </w:r>
      <w:r w:rsidRPr="001E6680">
        <w:t>Kontrolę wszczyna się nie wcześniej niż po upływie 7 dni i nie później niż przed upływem 30 dni od dnia doręczenia zawiadomienia o zamiarze wszczęcia kontroli. Jeżeli kontrola nie zostanie wszczęta w terminie 30 dni od dnia doręczenia zawiadomienia, wszczęcie kontroli wymaga ponownego zawiadomienia.</w:t>
      </w:r>
    </w:p>
    <w:p w14:paraId="420A4D61" w14:textId="77777777" w:rsidR="001E6680" w:rsidRPr="001E6680" w:rsidRDefault="001E6680" w:rsidP="001E6680">
      <w:pPr>
        <w:pStyle w:val="USTustnpkodeksu"/>
      </w:pPr>
      <w:r w:rsidRPr="001E6680">
        <w:t>4.</w:t>
      </w:r>
      <w:r>
        <w:t> </w:t>
      </w:r>
      <w:r w:rsidRPr="001E6680">
        <w:t>W szczególnie uzasadnionych przypadkach kontrola może być wszczęta w terminie innym niż określony w ust. 3. W takim przypadku przepisu ust. 3 zdanie drugie nie stosuje się.</w:t>
      </w:r>
    </w:p>
    <w:p w14:paraId="20474873" w14:textId="7989786B" w:rsidR="001E6680" w:rsidRPr="001E6680" w:rsidRDefault="001E6680" w:rsidP="001E6680">
      <w:pPr>
        <w:pStyle w:val="USTustnpkodeksu"/>
      </w:pPr>
      <w:r w:rsidRPr="001E6680">
        <w:t>5.</w:t>
      </w:r>
      <w:r>
        <w:t> </w:t>
      </w:r>
      <w:r w:rsidRPr="001E6680">
        <w:t>Doręczeni</w:t>
      </w:r>
      <w:r w:rsidR="00FA6BC7">
        <w:t>a</w:t>
      </w:r>
      <w:r w:rsidRPr="001E6680">
        <w:t xml:space="preserve"> zawiadomienia o zamiarze wszczęcia kontroli </w:t>
      </w:r>
      <w:r w:rsidR="00FA6BC7">
        <w:t>dokonuje się w formie pisemnej, w postaci papierowej albo elektronicznej</w:t>
      </w:r>
      <w:r w:rsidR="006A0507">
        <w:t>,</w:t>
      </w:r>
      <w:r w:rsidRPr="001E6680">
        <w:t xml:space="preserve"> osobiście, za pośrednictwem operatora pocztowego, poczty elektronicznej lub faksu.</w:t>
      </w:r>
    </w:p>
    <w:p w14:paraId="69B31ED2" w14:textId="77777777" w:rsidR="001E6680" w:rsidRPr="001E6680" w:rsidRDefault="001E6680" w:rsidP="00410A05">
      <w:pPr>
        <w:pStyle w:val="USTustnpkodeksu"/>
        <w:keepNext/>
      </w:pPr>
      <w:r w:rsidRPr="001E6680">
        <w:t>6.</w:t>
      </w:r>
      <w:r>
        <w:t> </w:t>
      </w:r>
      <w:r w:rsidRPr="001E6680">
        <w:t>Zawiadomienie o zamiarze wszczęcia kontroli zawiera:</w:t>
      </w:r>
    </w:p>
    <w:p w14:paraId="17B23D3A" w14:textId="137D37D3" w:rsidR="001E6680" w:rsidRPr="001E6680" w:rsidRDefault="001E6680" w:rsidP="001E6680">
      <w:pPr>
        <w:pStyle w:val="PKTpunkt"/>
      </w:pPr>
      <w:r w:rsidRPr="001E6680">
        <w:t>1)</w:t>
      </w:r>
      <w:r>
        <w:tab/>
      </w:r>
      <w:r w:rsidRPr="001E6680">
        <w:t>oznaczenie organu</w:t>
      </w:r>
      <w:r w:rsidR="006C7CFC">
        <w:t xml:space="preserve"> kontroli</w:t>
      </w:r>
      <w:r w:rsidRPr="001E6680">
        <w:t>;</w:t>
      </w:r>
    </w:p>
    <w:p w14:paraId="2BE392DE" w14:textId="77777777" w:rsidR="001E6680" w:rsidRPr="001E6680" w:rsidRDefault="001E6680" w:rsidP="001E6680">
      <w:pPr>
        <w:pStyle w:val="PKTpunkt"/>
      </w:pPr>
      <w:r w:rsidRPr="001E6680">
        <w:t>2)</w:t>
      </w:r>
      <w:r>
        <w:tab/>
      </w:r>
      <w:r w:rsidRPr="001E6680">
        <w:t>datę i miejsce wystawienia;</w:t>
      </w:r>
    </w:p>
    <w:p w14:paraId="54861C59" w14:textId="77777777" w:rsidR="001E6680" w:rsidRPr="001E6680" w:rsidRDefault="001E6680" w:rsidP="001E6680">
      <w:pPr>
        <w:pStyle w:val="PKTpunkt"/>
      </w:pPr>
      <w:r w:rsidRPr="001E6680">
        <w:t>3)</w:t>
      </w:r>
      <w:r>
        <w:tab/>
      </w:r>
      <w:r w:rsidRPr="001E6680">
        <w:t>oznaczenie podmiotu kontrolowanego;</w:t>
      </w:r>
    </w:p>
    <w:p w14:paraId="37FA6A09" w14:textId="77777777" w:rsidR="001E6680" w:rsidRPr="001E6680" w:rsidRDefault="001E6680" w:rsidP="001E6680">
      <w:pPr>
        <w:pStyle w:val="PKTpunkt"/>
      </w:pPr>
      <w:r w:rsidRPr="001E6680">
        <w:t>4)</w:t>
      </w:r>
      <w:r>
        <w:tab/>
      </w:r>
      <w:r w:rsidRPr="001E6680">
        <w:t>wskazanie zakresu przedmiotowego kontroli;</w:t>
      </w:r>
    </w:p>
    <w:p w14:paraId="1CC29DBC" w14:textId="37A95A31" w:rsidR="001E6680" w:rsidRPr="001E6680" w:rsidRDefault="001E6680" w:rsidP="001E6680">
      <w:pPr>
        <w:pStyle w:val="PKTpunkt"/>
      </w:pPr>
      <w:r w:rsidRPr="001E6680">
        <w:t>5)</w:t>
      </w:r>
      <w:r>
        <w:tab/>
      </w:r>
      <w:r w:rsidRPr="001E6680">
        <w:t xml:space="preserve">imię i nazwisko oraz podpis osoby upoważnionej do dokonania zawiadomienia z podaniem zajmowanego stanowiska lub </w:t>
      </w:r>
      <w:r w:rsidR="007352C8">
        <w:t xml:space="preserve">pełnionej </w:t>
      </w:r>
      <w:r w:rsidRPr="001E6680">
        <w:t>funkcji.</w:t>
      </w:r>
    </w:p>
    <w:p w14:paraId="7129ED31" w14:textId="77777777" w:rsidR="001E6680" w:rsidRPr="001E6680" w:rsidRDefault="001E6680" w:rsidP="00410A05">
      <w:pPr>
        <w:pStyle w:val="ARTartustawynprozporzdzenia"/>
        <w:keepNext/>
      </w:pPr>
      <w:r w:rsidRPr="00410A05">
        <w:rPr>
          <w:rStyle w:val="Ppogrubienie"/>
        </w:rPr>
        <w:t>§ 15.</w:t>
      </w:r>
      <w:r>
        <w:t> </w:t>
      </w:r>
      <w:r w:rsidRPr="001E6680">
        <w:t>1. Protokół kontroli zawiera w szczególności:</w:t>
      </w:r>
    </w:p>
    <w:p w14:paraId="707D5DF8" w14:textId="25237CFE" w:rsidR="001E6680" w:rsidRPr="001E6680" w:rsidRDefault="001E6680" w:rsidP="001E6680">
      <w:pPr>
        <w:pStyle w:val="PKTpunkt"/>
      </w:pPr>
      <w:r w:rsidRPr="001E6680">
        <w:t>1)</w:t>
      </w:r>
      <w:r>
        <w:tab/>
      </w:r>
      <w:r w:rsidRPr="001E6680">
        <w:t>oznaczenie organu</w:t>
      </w:r>
      <w:r w:rsidR="003463B7">
        <w:t xml:space="preserve"> kontroli</w:t>
      </w:r>
      <w:r w:rsidRPr="001E6680">
        <w:t>;</w:t>
      </w:r>
    </w:p>
    <w:p w14:paraId="148AE5F6" w14:textId="77777777" w:rsidR="001E6680" w:rsidRPr="001E6680" w:rsidRDefault="001E6680" w:rsidP="001E6680">
      <w:pPr>
        <w:pStyle w:val="PKTpunkt"/>
      </w:pPr>
      <w:r w:rsidRPr="001E6680">
        <w:t>2)</w:t>
      </w:r>
      <w:r>
        <w:tab/>
      </w:r>
      <w:r w:rsidRPr="001E6680">
        <w:t>rodzaj kontroli;</w:t>
      </w:r>
    </w:p>
    <w:p w14:paraId="2FA4D361" w14:textId="77777777" w:rsidR="001E6680" w:rsidRPr="001E6680" w:rsidRDefault="001E6680" w:rsidP="001E6680">
      <w:pPr>
        <w:pStyle w:val="PKTpunkt"/>
      </w:pPr>
      <w:r w:rsidRPr="001E6680">
        <w:t>3)</w:t>
      </w:r>
      <w:r>
        <w:tab/>
      </w:r>
      <w:r w:rsidRPr="001E6680">
        <w:t>formę kontroli;</w:t>
      </w:r>
    </w:p>
    <w:p w14:paraId="614DEEE0" w14:textId="77777777" w:rsidR="001E6680" w:rsidRPr="001E6680" w:rsidRDefault="001E6680" w:rsidP="001E6680">
      <w:pPr>
        <w:pStyle w:val="PKTpunkt"/>
      </w:pPr>
      <w:r w:rsidRPr="001E6680">
        <w:t>4)</w:t>
      </w:r>
      <w:r>
        <w:tab/>
      </w:r>
      <w:r w:rsidRPr="001E6680">
        <w:t>oznaczenie podmiotu kontrolowanego;</w:t>
      </w:r>
    </w:p>
    <w:p w14:paraId="05D201E3" w14:textId="77777777" w:rsidR="001E6680" w:rsidRPr="001E6680" w:rsidRDefault="001E6680" w:rsidP="001E6680">
      <w:pPr>
        <w:pStyle w:val="PKTpunkt"/>
      </w:pPr>
      <w:r w:rsidRPr="001E6680">
        <w:t>5)</w:t>
      </w:r>
      <w:r>
        <w:tab/>
      </w:r>
      <w:r w:rsidRPr="001E6680">
        <w:t>numer sprawy lub numer kontroli;</w:t>
      </w:r>
    </w:p>
    <w:p w14:paraId="649F1444" w14:textId="77777777" w:rsidR="001E6680" w:rsidRPr="001E6680" w:rsidRDefault="001E6680" w:rsidP="001E6680">
      <w:pPr>
        <w:pStyle w:val="PKTpunkt"/>
      </w:pPr>
      <w:r w:rsidRPr="001E6680">
        <w:t>6)</w:t>
      </w:r>
      <w:r>
        <w:tab/>
      </w:r>
      <w:r w:rsidRPr="001E6680">
        <w:t>datę i godzinę rozpoczęcia kontroli;</w:t>
      </w:r>
    </w:p>
    <w:p w14:paraId="45D95463" w14:textId="7F11A2E1" w:rsidR="001E6680" w:rsidRPr="001E6680" w:rsidRDefault="001E6680" w:rsidP="001E6680">
      <w:pPr>
        <w:pStyle w:val="PKTpunkt"/>
      </w:pPr>
      <w:r w:rsidRPr="001E6680">
        <w:t>7)</w:t>
      </w:r>
      <w:r>
        <w:tab/>
      </w:r>
      <w:r w:rsidRPr="001E6680">
        <w:t>osobę</w:t>
      </w:r>
      <w:r w:rsidR="00C82BBA">
        <w:t xml:space="preserve"> upoważnioną do przeprowadzenia kontroli</w:t>
      </w:r>
      <w:r w:rsidRPr="001E6680">
        <w:t xml:space="preserve"> albo skład zespołu kontrolującego;</w:t>
      </w:r>
    </w:p>
    <w:p w14:paraId="3D873215" w14:textId="77777777" w:rsidR="001E6680" w:rsidRPr="001E6680" w:rsidRDefault="001E6680" w:rsidP="001E6680">
      <w:pPr>
        <w:pStyle w:val="PKTpunkt"/>
      </w:pPr>
      <w:r w:rsidRPr="001E6680">
        <w:t>8)</w:t>
      </w:r>
      <w:r>
        <w:tab/>
      </w:r>
      <w:r w:rsidRPr="001E6680">
        <w:t>przedstawicieli podmiotu kontrolowanego uczestniczącego w kontroli;</w:t>
      </w:r>
    </w:p>
    <w:p w14:paraId="06991A7C" w14:textId="62A27EE8" w:rsidR="001E6680" w:rsidRPr="001E6680" w:rsidRDefault="001E6680" w:rsidP="001E6680">
      <w:pPr>
        <w:pStyle w:val="PKTpunkt"/>
      </w:pPr>
      <w:r w:rsidRPr="001E6680">
        <w:t>9)</w:t>
      </w:r>
      <w:r>
        <w:tab/>
      </w:r>
      <w:r w:rsidR="0000112B">
        <w:t xml:space="preserve">zakres </w:t>
      </w:r>
      <w:r w:rsidRPr="001E6680">
        <w:t>przedmiot</w:t>
      </w:r>
      <w:r w:rsidR="0000112B">
        <w:t>owy</w:t>
      </w:r>
      <w:r w:rsidRPr="001E6680">
        <w:t xml:space="preserve"> (obszar) kontroli;</w:t>
      </w:r>
    </w:p>
    <w:p w14:paraId="3A99CC22" w14:textId="77777777" w:rsidR="001E6680" w:rsidRPr="001E6680" w:rsidRDefault="001E6680" w:rsidP="001E6680">
      <w:pPr>
        <w:pStyle w:val="PKTpunkt"/>
      </w:pPr>
      <w:r w:rsidRPr="001E6680">
        <w:t>10)</w:t>
      </w:r>
      <w:r>
        <w:tab/>
      </w:r>
      <w:r w:rsidRPr="001E6680">
        <w:t>ustalenia z kontroli;</w:t>
      </w:r>
    </w:p>
    <w:p w14:paraId="3938F9F6" w14:textId="77777777" w:rsidR="001E6680" w:rsidRPr="001E6680" w:rsidRDefault="001E6680" w:rsidP="001E6680">
      <w:pPr>
        <w:pStyle w:val="PKTpunkt"/>
      </w:pPr>
      <w:r w:rsidRPr="001E6680">
        <w:lastRenderedPageBreak/>
        <w:t>11)</w:t>
      </w:r>
      <w:r>
        <w:tab/>
      </w:r>
      <w:r w:rsidRPr="001E6680">
        <w:t>pouczenie, je</w:t>
      </w:r>
      <w:r w:rsidR="000B11CD">
        <w:t>że</w:t>
      </w:r>
      <w:r w:rsidRPr="001E6680">
        <w:t>li wymagają tego przepisy prawa;</w:t>
      </w:r>
    </w:p>
    <w:p w14:paraId="59DA2264" w14:textId="77777777" w:rsidR="001E6680" w:rsidRPr="001E6680" w:rsidRDefault="001E6680" w:rsidP="001E6680">
      <w:pPr>
        <w:pStyle w:val="PKTpunkt"/>
      </w:pPr>
      <w:r w:rsidRPr="001E6680">
        <w:t>12)</w:t>
      </w:r>
      <w:r>
        <w:tab/>
      </w:r>
      <w:r w:rsidRPr="001E6680">
        <w:t>liczbę stron protokołu kontroli;</w:t>
      </w:r>
    </w:p>
    <w:p w14:paraId="20662FDF" w14:textId="71CAA4FF" w:rsidR="001E6680" w:rsidRPr="001E6680" w:rsidRDefault="001E6680" w:rsidP="001E6680">
      <w:pPr>
        <w:pStyle w:val="PKTpunkt"/>
      </w:pPr>
      <w:r w:rsidRPr="001E6680">
        <w:t>13)</w:t>
      </w:r>
      <w:r>
        <w:tab/>
      </w:r>
      <w:r w:rsidRPr="001E6680">
        <w:t>podpis osoby kontrolującej albo przewodniczącego zespołu</w:t>
      </w:r>
      <w:r w:rsidR="00517ED0">
        <w:t xml:space="preserve"> kontrolują</w:t>
      </w:r>
      <w:r w:rsidR="003D3B63">
        <w:t>cego</w:t>
      </w:r>
      <w:r w:rsidRPr="001E6680">
        <w:t>;</w:t>
      </w:r>
    </w:p>
    <w:p w14:paraId="0B4733D0" w14:textId="77777777" w:rsidR="001E6680" w:rsidRPr="001E6680" w:rsidRDefault="001E6680" w:rsidP="001E6680">
      <w:pPr>
        <w:pStyle w:val="PKTpunkt"/>
      </w:pPr>
      <w:r w:rsidRPr="001E6680">
        <w:t>14)</w:t>
      </w:r>
      <w:r>
        <w:tab/>
      </w:r>
      <w:r w:rsidRPr="001E6680">
        <w:t>datę sporządzenia protokołu kontroli;</w:t>
      </w:r>
    </w:p>
    <w:p w14:paraId="459B7613" w14:textId="77777777" w:rsidR="001E6680" w:rsidRPr="001E6680" w:rsidRDefault="001E6680" w:rsidP="001E6680">
      <w:pPr>
        <w:pStyle w:val="PKTpunkt"/>
      </w:pPr>
      <w:r w:rsidRPr="001E6680">
        <w:t>15)</w:t>
      </w:r>
      <w:r>
        <w:tab/>
      </w:r>
      <w:r w:rsidRPr="001E6680">
        <w:t>zastrzeżenia lub wyjaśnienia jednostki kontrolowanej do protokołu kontroli;</w:t>
      </w:r>
    </w:p>
    <w:p w14:paraId="780D83A0" w14:textId="77777777" w:rsidR="001E6680" w:rsidRPr="001E6680" w:rsidRDefault="001E6680" w:rsidP="001E6680">
      <w:pPr>
        <w:pStyle w:val="PKTpunkt"/>
      </w:pPr>
      <w:r w:rsidRPr="001E6680">
        <w:t>16)</w:t>
      </w:r>
      <w:r>
        <w:tab/>
      </w:r>
      <w:r w:rsidRPr="001E6680">
        <w:t>odmowę podpisania protokołu kontroli;</w:t>
      </w:r>
    </w:p>
    <w:p w14:paraId="397F9154" w14:textId="77777777" w:rsidR="001E6680" w:rsidRPr="001E6680" w:rsidRDefault="001E6680" w:rsidP="001E6680">
      <w:pPr>
        <w:pStyle w:val="PKTpunkt"/>
      </w:pPr>
      <w:r w:rsidRPr="001E6680">
        <w:t>17)</w:t>
      </w:r>
      <w:r>
        <w:tab/>
      </w:r>
      <w:r w:rsidRPr="001E6680">
        <w:t>potwierdzenie doręczenia protokołu kontroli przedstawicielowi kontrolowanego podmiotu</w:t>
      </w:r>
      <w:r w:rsidR="000B11CD">
        <w:t xml:space="preserve"> </w:t>
      </w:r>
      <w:r w:rsidR="000B11CD" w:rsidRPr="001E6680">
        <w:t>(data i podpis)</w:t>
      </w:r>
      <w:r w:rsidRPr="001E6680">
        <w:t>, z wy</w:t>
      </w:r>
      <w:r w:rsidR="000B11CD">
        <w:t>jątkiem</w:t>
      </w:r>
      <w:r w:rsidRPr="001E6680">
        <w:t xml:space="preserve"> przypadku doręczenia za pośrednictwem operatora pocztowego;</w:t>
      </w:r>
    </w:p>
    <w:p w14:paraId="6DF71543" w14:textId="77777777" w:rsidR="001E6680" w:rsidRPr="001E6680" w:rsidRDefault="001E6680" w:rsidP="001E6680">
      <w:pPr>
        <w:pStyle w:val="PKTpunkt"/>
      </w:pPr>
      <w:r w:rsidRPr="001E6680">
        <w:t>18)</w:t>
      </w:r>
      <w:r>
        <w:tab/>
      </w:r>
      <w:r w:rsidRPr="001E6680">
        <w:t>załączniki do protokołu kontroli.</w:t>
      </w:r>
    </w:p>
    <w:p w14:paraId="3AF78BB3" w14:textId="7305DD14" w:rsidR="001E6680" w:rsidRPr="001E6680" w:rsidRDefault="001E6680" w:rsidP="001E6680">
      <w:pPr>
        <w:pStyle w:val="USTustnpkodeksu"/>
      </w:pPr>
      <w:r w:rsidRPr="001E6680">
        <w:t>2.</w:t>
      </w:r>
      <w:r>
        <w:t> </w:t>
      </w:r>
      <w:r w:rsidRPr="001E6680">
        <w:t xml:space="preserve">W przypadku kontroli na płycie statków powietrznych (RAMP </w:t>
      </w:r>
      <w:proofErr w:type="spellStart"/>
      <w:r w:rsidRPr="001E6680">
        <w:t>Inspection</w:t>
      </w:r>
      <w:proofErr w:type="spellEnd"/>
      <w:r w:rsidRPr="001E6680">
        <w:t>) w ramach inspekcji SANA (</w:t>
      </w:r>
      <w:proofErr w:type="spellStart"/>
      <w:r w:rsidRPr="001E6680">
        <w:t>Safety</w:t>
      </w:r>
      <w:proofErr w:type="spellEnd"/>
      <w:r w:rsidRPr="001E6680">
        <w:t xml:space="preserve"> </w:t>
      </w:r>
      <w:proofErr w:type="spellStart"/>
      <w:r w:rsidRPr="001E6680">
        <w:t>Assesment</w:t>
      </w:r>
      <w:proofErr w:type="spellEnd"/>
      <w:r w:rsidRPr="001E6680">
        <w:t xml:space="preserve"> of </w:t>
      </w:r>
      <w:proofErr w:type="spellStart"/>
      <w:r w:rsidRPr="001E6680">
        <w:t>National</w:t>
      </w:r>
      <w:proofErr w:type="spellEnd"/>
      <w:r w:rsidRPr="001E6680">
        <w:t xml:space="preserve"> Aircraft), SAFA (</w:t>
      </w:r>
      <w:proofErr w:type="spellStart"/>
      <w:r w:rsidRPr="001E6680">
        <w:t>Safety</w:t>
      </w:r>
      <w:proofErr w:type="spellEnd"/>
      <w:r w:rsidRPr="001E6680">
        <w:t xml:space="preserve"> </w:t>
      </w:r>
      <w:proofErr w:type="spellStart"/>
      <w:r w:rsidRPr="001E6680">
        <w:t>Assessment</w:t>
      </w:r>
      <w:proofErr w:type="spellEnd"/>
      <w:r w:rsidRPr="001E6680">
        <w:t xml:space="preserve"> of </w:t>
      </w:r>
      <w:proofErr w:type="spellStart"/>
      <w:r w:rsidRPr="001E6680">
        <w:t>Foreign</w:t>
      </w:r>
      <w:proofErr w:type="spellEnd"/>
      <w:r w:rsidRPr="001E6680">
        <w:t xml:space="preserve"> Aircraft), SACA (</w:t>
      </w:r>
      <w:proofErr w:type="spellStart"/>
      <w:r w:rsidRPr="001E6680">
        <w:t>Safety</w:t>
      </w:r>
      <w:proofErr w:type="spellEnd"/>
      <w:r w:rsidRPr="001E6680">
        <w:t xml:space="preserve"> </w:t>
      </w:r>
      <w:proofErr w:type="spellStart"/>
      <w:r w:rsidRPr="001E6680">
        <w:t>Assessment</w:t>
      </w:r>
      <w:proofErr w:type="spellEnd"/>
      <w:r w:rsidRPr="001E6680">
        <w:t xml:space="preserve"> of </w:t>
      </w:r>
      <w:proofErr w:type="spellStart"/>
      <w:r w:rsidRPr="001E6680">
        <w:t>Community</w:t>
      </w:r>
      <w:proofErr w:type="spellEnd"/>
      <w:r w:rsidRPr="001E6680">
        <w:t xml:space="preserve"> Aircraft), ust. 1 nie stosuje się. W takim przypadku sporządza się wyłącznie potwierdzenie przeprowadzenia inspekcji na płycie (Proof of RAMP </w:t>
      </w:r>
      <w:proofErr w:type="spellStart"/>
      <w:r w:rsidRPr="001E6680">
        <w:t>Inspection</w:t>
      </w:r>
      <w:proofErr w:type="spellEnd"/>
      <w:r w:rsidRPr="001E6680">
        <w:t>), zgodnie ze wzorem, o którym mowa w AMC1 ARO.RAMP.125 (C)(a)</w:t>
      </w:r>
      <w:r w:rsidR="00FF3073">
        <w:t xml:space="preserve"> </w:t>
      </w:r>
      <w:r w:rsidR="00231B37">
        <w:t>z</w:t>
      </w:r>
      <w:r w:rsidR="00FF3073">
        <w:t xml:space="preserve">ałącznika II </w:t>
      </w:r>
      <w:r w:rsidR="00231B37">
        <w:t>r</w:t>
      </w:r>
      <w:r w:rsidR="00FF3073">
        <w:t xml:space="preserve">ozporządzenia Komisji </w:t>
      </w:r>
      <w:r w:rsidR="00231B37">
        <w:t>(</w:t>
      </w:r>
      <w:r w:rsidR="00FF3073">
        <w:t>UE</w:t>
      </w:r>
      <w:r w:rsidR="00231B37">
        <w:t>)</w:t>
      </w:r>
      <w:r w:rsidR="00FF3073">
        <w:t xml:space="preserve"> </w:t>
      </w:r>
      <w:r w:rsidR="00231B37">
        <w:t>n</w:t>
      </w:r>
      <w:r w:rsidR="00FF3073">
        <w:t>r 965/2012 z dnia 5 października 2012 r.</w:t>
      </w:r>
      <w:r w:rsidR="00231B37" w:rsidRPr="00231B37">
        <w:t xml:space="preserve"> ustanawiającego wymagania techniczne i procedury administracyjne odnoszące się do operacji lotniczych zgodnie z rozporządzeniem Parlamentu Europejskiego i Rady (WE) nr 216/2008</w:t>
      </w:r>
      <w:r w:rsidRPr="001E6680">
        <w:t>.</w:t>
      </w:r>
    </w:p>
    <w:p w14:paraId="45B71C48" w14:textId="77777777" w:rsidR="001E6680" w:rsidRPr="001E6680" w:rsidRDefault="001E6680" w:rsidP="001E6680">
      <w:pPr>
        <w:pStyle w:val="USTustnpkodeksu"/>
      </w:pPr>
      <w:r w:rsidRPr="001E6680">
        <w:t>3.</w:t>
      </w:r>
      <w:r>
        <w:t> </w:t>
      </w:r>
      <w:r w:rsidRPr="001E6680">
        <w:t>W przypadku kontroli na płycie statków powietrznych operatorów polskich i ich załóg oraz statków powietrznych operatorów obcych i ich załóg podczas przebywania na terytorium Rzeczypospolitej Polskiej – prowadzonych w zakresie niezastrzeżonym dla kompetencji EASA, sporządza się protokół z kontroli.</w:t>
      </w:r>
    </w:p>
    <w:p w14:paraId="1CC4D039" w14:textId="77777777" w:rsidR="001E6680" w:rsidRPr="001E6680" w:rsidRDefault="001E6680" w:rsidP="001E6680">
      <w:pPr>
        <w:pStyle w:val="USTustnpkodeksu"/>
      </w:pPr>
      <w:r w:rsidRPr="001E6680">
        <w:t>4.</w:t>
      </w:r>
      <w:r>
        <w:t> </w:t>
      </w:r>
      <w:r w:rsidRPr="001E6680">
        <w:t>W przypadku kontroli na płycie statków powietrznych realizowanych w ramach programu przeglądów w celu monitorowania stanu zdatności do lotu statków powietrznych, o którym mowa w § 11 ust. 5, zidentyfikowane niezgodności są klasyfikowane zgodnie z rozporządzeniem i potwierdzane w protokole kontroli osobie lub organizacji odpowiedzialnej za realizację zadań związanych z zapewnieniem ciągłej zdatności do lotu.</w:t>
      </w:r>
    </w:p>
    <w:p w14:paraId="4574DAEC" w14:textId="51252017" w:rsidR="001E6680" w:rsidRPr="001E6680" w:rsidRDefault="001E6680" w:rsidP="001E6680">
      <w:pPr>
        <w:pStyle w:val="USTustnpkodeksu"/>
      </w:pPr>
      <w:r w:rsidRPr="001E6680">
        <w:t>5.</w:t>
      </w:r>
      <w:r>
        <w:t> </w:t>
      </w:r>
      <w:r w:rsidRPr="001E6680">
        <w:t>Protokół sporządza się w dwóch jednobrzmiących egzemplarzach po jednym dla podmiotu kontrolowanego i organu</w:t>
      </w:r>
      <w:r w:rsidR="006C7CFC">
        <w:t xml:space="preserve"> kontroli</w:t>
      </w:r>
      <w:r w:rsidRPr="001E6680">
        <w:t>.</w:t>
      </w:r>
    </w:p>
    <w:p w14:paraId="2EFF5CC3" w14:textId="770C4233" w:rsidR="001E6680" w:rsidRDefault="001E6680" w:rsidP="001E6680">
      <w:pPr>
        <w:pStyle w:val="USTustnpkodeksu"/>
      </w:pPr>
      <w:r w:rsidRPr="001E6680">
        <w:t>6.</w:t>
      </w:r>
      <w:r>
        <w:t> </w:t>
      </w:r>
      <w:r w:rsidRPr="001E6680">
        <w:t>W przypadku kontroli z zakresu ochrony lotnictwa cywilnego protokół sporządza się w trzech jednobrzmiących egzemplarzach po jednym dla podmiotu kontrolowanego, organu</w:t>
      </w:r>
      <w:r w:rsidR="006C7CFC">
        <w:t xml:space="preserve"> kontroli</w:t>
      </w:r>
      <w:r w:rsidRPr="001E6680">
        <w:t xml:space="preserve"> oraz ministra właściwego do spraw transportu.</w:t>
      </w:r>
    </w:p>
    <w:p w14:paraId="1B46724D" w14:textId="2F12781C" w:rsidR="009D4773" w:rsidRPr="009D4773" w:rsidRDefault="009D4773" w:rsidP="009D4773">
      <w:pPr>
        <w:pStyle w:val="ARTartustawynprozporzdzenia"/>
      </w:pPr>
      <w:r w:rsidRPr="009D4773">
        <w:rPr>
          <w:rStyle w:val="Ppogrubienie"/>
        </w:rPr>
        <w:lastRenderedPageBreak/>
        <w:t>§ 1</w:t>
      </w:r>
      <w:r>
        <w:rPr>
          <w:rStyle w:val="Ppogrubienie"/>
        </w:rPr>
        <w:t>6</w:t>
      </w:r>
      <w:r w:rsidRPr="009D4773">
        <w:rPr>
          <w:rStyle w:val="Ppogrubienie"/>
        </w:rPr>
        <w:t>.</w:t>
      </w:r>
      <w:r w:rsidRPr="009D4773">
        <w:t xml:space="preserve"> 1. Podmiot kontrolowany może zgłosić zastrzeżenia lub wyjaśnienia do protokołu kontroli bezpośrednio w tym protokole lub w odrębnym piśmie złożonym do Prezesa Urzędu w terminie </w:t>
      </w:r>
      <w:r w:rsidR="00331528">
        <w:t>7</w:t>
      </w:r>
      <w:r w:rsidRPr="009D4773">
        <w:t xml:space="preserve"> dni od dnia doręczenia protokołu, przedstawiając równocześnie, jeżeli uzna to za konieczne, stosowne dowody.</w:t>
      </w:r>
    </w:p>
    <w:p w14:paraId="789BC3C5" w14:textId="77777777" w:rsidR="009D4773" w:rsidRPr="009D4773" w:rsidRDefault="009D4773" w:rsidP="009D4773">
      <w:pPr>
        <w:pStyle w:val="USTustnpkodeksu"/>
      </w:pPr>
      <w:r w:rsidRPr="009D4773">
        <w:t>2. Prezes Urzędu, w terminie 14 dni od dnia zgłoszenia zastrzeżeń lub wyjaśnień, informuje na piśmie podmiot kontrolowany o uwzględnieniu albo odrzuceniu zastrzeżeń lub wyjaśnień, wraz z podaniem uzasadnienia.</w:t>
      </w:r>
    </w:p>
    <w:p w14:paraId="0AB24791" w14:textId="77777777" w:rsidR="009D4773" w:rsidRPr="009D4773" w:rsidRDefault="009D4773" w:rsidP="009D4773">
      <w:pPr>
        <w:pStyle w:val="USTustnpkodeksu"/>
      </w:pPr>
      <w:r w:rsidRPr="009D4773">
        <w:t>3. W przypadku niezgłoszenia zastrzeżeń lub wyjaśnień w terminie, o którym mowa w ust. 1, przyjmuje się, że podmiot kontrolowany nie kwestionuje protokołu kontroli, a w szczególności ustaleń z kontroli.</w:t>
      </w:r>
    </w:p>
    <w:p w14:paraId="747047D6" w14:textId="2FA92CE6" w:rsidR="009D4773" w:rsidRPr="009D4773" w:rsidRDefault="009D4773" w:rsidP="009D4773">
      <w:pPr>
        <w:pStyle w:val="ARTartustawynprozporzdzenia"/>
      </w:pPr>
      <w:r w:rsidRPr="009D4773">
        <w:rPr>
          <w:rStyle w:val="Ppogrubienie"/>
        </w:rPr>
        <w:t>§ </w:t>
      </w:r>
      <w:r>
        <w:rPr>
          <w:rStyle w:val="Ppogrubienie"/>
        </w:rPr>
        <w:t>17</w:t>
      </w:r>
      <w:r w:rsidRPr="009D4773">
        <w:rPr>
          <w:rStyle w:val="Ppogrubienie"/>
        </w:rPr>
        <w:t>.</w:t>
      </w:r>
      <w:r w:rsidRPr="009D4773">
        <w:t> W przypadku kontroli prowadzonej przez podmioty upoważnione, o których mowa w art. 22 ust. 3 ustawy, podmioty te niezwłocznie, jednak nie później niż w terminie 7 dni od dnia podpisania protokołu kontroli, przekazują kopię protokołu kontroli Prezesowi Urzędu.</w:t>
      </w:r>
    </w:p>
    <w:p w14:paraId="15967431" w14:textId="0EEB7D26" w:rsidR="001E6680" w:rsidRPr="001E6680" w:rsidRDefault="001E6680" w:rsidP="001E6680">
      <w:pPr>
        <w:pStyle w:val="ARTartustawynprozporzdzenia"/>
      </w:pPr>
      <w:r w:rsidRPr="00410A05">
        <w:rPr>
          <w:rStyle w:val="Ppogrubienie"/>
        </w:rPr>
        <w:t>§ 1</w:t>
      </w:r>
      <w:r w:rsidR="009D4773">
        <w:rPr>
          <w:rStyle w:val="Ppogrubienie"/>
        </w:rPr>
        <w:t>8</w:t>
      </w:r>
      <w:r w:rsidRPr="00410A05">
        <w:rPr>
          <w:rStyle w:val="Ppogrubienie"/>
        </w:rPr>
        <w:t>.</w:t>
      </w:r>
      <w:r>
        <w:t> </w:t>
      </w:r>
      <w:r w:rsidRPr="001E6680">
        <w:t xml:space="preserve">1. Prezes Urzędu stwierdza niezgodność w przypadku niespełnienia przez podmiot kontrolowany wymagań przewidzianych właściwymi przepisami prawa oraz decyzjami </w:t>
      </w:r>
      <w:r w:rsidR="006A491D">
        <w:t>z zakresu lotnictwa cywilnego</w:t>
      </w:r>
      <w:r w:rsidRPr="001E6680">
        <w:t>.</w:t>
      </w:r>
    </w:p>
    <w:p w14:paraId="47F43CFD" w14:textId="77777777" w:rsidR="001E6680" w:rsidRPr="001E6680" w:rsidRDefault="001E6680" w:rsidP="001E6680">
      <w:pPr>
        <w:pStyle w:val="USTustnpkodeksu"/>
      </w:pPr>
      <w:r w:rsidRPr="001E6680">
        <w:t>2.</w:t>
      </w:r>
      <w:r>
        <w:t> </w:t>
      </w:r>
      <w:r w:rsidRPr="001E6680">
        <w:t>W przypadku stwierdzenia niezgodności, w celu realizacji działań naprawczych, Prezes Urzędu może zobowiązać podmiot kontrolowany do opracowania i zrealizowania programu naprawczego.</w:t>
      </w:r>
    </w:p>
    <w:p w14:paraId="7FD490CB" w14:textId="77777777" w:rsidR="001E6680" w:rsidRPr="001E6680" w:rsidRDefault="001E6680" w:rsidP="00410A05">
      <w:pPr>
        <w:pStyle w:val="USTustnpkodeksu"/>
        <w:keepNext/>
      </w:pPr>
      <w:r w:rsidRPr="001E6680">
        <w:t>3.</w:t>
      </w:r>
      <w:r>
        <w:t> </w:t>
      </w:r>
      <w:r w:rsidRPr="001E6680">
        <w:t>Program naprawczy zawiera w szczególności:</w:t>
      </w:r>
    </w:p>
    <w:p w14:paraId="18C3C89D" w14:textId="77777777" w:rsidR="001E6680" w:rsidRPr="001E6680" w:rsidRDefault="001E6680" w:rsidP="001E6680">
      <w:pPr>
        <w:pStyle w:val="PKTpunkt"/>
      </w:pPr>
      <w:r w:rsidRPr="001E6680">
        <w:t>1)</w:t>
      </w:r>
      <w:r>
        <w:tab/>
      </w:r>
      <w:r w:rsidRPr="001E6680">
        <w:t>przyczyny powstania niezgodności;</w:t>
      </w:r>
    </w:p>
    <w:p w14:paraId="29F3F518" w14:textId="77777777" w:rsidR="001E6680" w:rsidRPr="001E6680" w:rsidRDefault="001E6680" w:rsidP="001E6680">
      <w:pPr>
        <w:pStyle w:val="PKTpunkt"/>
      </w:pPr>
      <w:r w:rsidRPr="001E6680">
        <w:t>2)</w:t>
      </w:r>
      <w:r>
        <w:tab/>
      </w:r>
      <w:r w:rsidRPr="001E6680">
        <w:t>działania naprawcze;</w:t>
      </w:r>
    </w:p>
    <w:p w14:paraId="0F0E6D31" w14:textId="77777777" w:rsidR="001E6680" w:rsidRPr="001E6680" w:rsidRDefault="001E6680" w:rsidP="001E6680">
      <w:pPr>
        <w:pStyle w:val="PKTpunkt"/>
      </w:pPr>
      <w:r w:rsidRPr="001E6680">
        <w:t>3)</w:t>
      </w:r>
      <w:r>
        <w:tab/>
      </w:r>
      <w:r w:rsidRPr="001E6680">
        <w:t>osoby odpowiedzialne za realizację i sprawdzenie wykonania działań naprawczych;</w:t>
      </w:r>
    </w:p>
    <w:p w14:paraId="377FB19D" w14:textId="77777777" w:rsidR="001E6680" w:rsidRPr="001E6680" w:rsidRDefault="001E6680" w:rsidP="001E6680">
      <w:pPr>
        <w:pStyle w:val="PKTpunkt"/>
      </w:pPr>
      <w:r w:rsidRPr="001E6680">
        <w:t>4)</w:t>
      </w:r>
      <w:r>
        <w:tab/>
      </w:r>
      <w:r w:rsidRPr="001E6680">
        <w:t>terminy realizacji poszczególnych działań naprawczych;</w:t>
      </w:r>
    </w:p>
    <w:p w14:paraId="38CDB272" w14:textId="77777777" w:rsidR="001E6680" w:rsidRPr="001E6680" w:rsidRDefault="001E6680" w:rsidP="001E6680">
      <w:pPr>
        <w:pStyle w:val="PKTpunkt"/>
      </w:pPr>
      <w:r w:rsidRPr="001E6680">
        <w:t>5)</w:t>
      </w:r>
      <w:r>
        <w:tab/>
      </w:r>
      <w:r w:rsidRPr="001E6680">
        <w:t>sposób udokumentowania wykonania działania naprawczego;</w:t>
      </w:r>
    </w:p>
    <w:p w14:paraId="46439428" w14:textId="0A59E174" w:rsidR="001E6680" w:rsidRPr="001E6680" w:rsidRDefault="001E6680" w:rsidP="001E6680">
      <w:pPr>
        <w:pStyle w:val="PKTpunkt"/>
      </w:pPr>
      <w:r w:rsidRPr="001E6680">
        <w:t>6)</w:t>
      </w:r>
      <w:r>
        <w:tab/>
      </w:r>
      <w:r w:rsidRPr="001E6680">
        <w:t xml:space="preserve">sposób sprawdzenia skutecznego i trwałego </w:t>
      </w:r>
      <w:r w:rsidR="002865F6">
        <w:t>usunięcia</w:t>
      </w:r>
      <w:r w:rsidR="002865F6" w:rsidRPr="001E6680">
        <w:t xml:space="preserve"> </w:t>
      </w:r>
      <w:r w:rsidRPr="001E6680">
        <w:t>przyczyn powstania niezgodności;</w:t>
      </w:r>
    </w:p>
    <w:p w14:paraId="2997AD15" w14:textId="7B2CDFBC" w:rsidR="00AC20CF" w:rsidRDefault="001E6680" w:rsidP="001E6680">
      <w:pPr>
        <w:pStyle w:val="PKTpunkt"/>
      </w:pPr>
      <w:r w:rsidRPr="001E6680">
        <w:t>7)</w:t>
      </w:r>
      <w:r>
        <w:tab/>
      </w:r>
      <w:r w:rsidRPr="001E6680">
        <w:t>zatwierdzenie programu naprawczego przez osobę do tego upoważnioną przez podmiot kontrolowany.</w:t>
      </w:r>
    </w:p>
    <w:p w14:paraId="3AD7BD58" w14:textId="6490CE8D" w:rsidR="001E6680" w:rsidRPr="001E6680" w:rsidRDefault="00AC20CF" w:rsidP="008569EE">
      <w:pPr>
        <w:pStyle w:val="USTustnpkodeksu"/>
      </w:pPr>
      <w:r>
        <w:t xml:space="preserve">4. </w:t>
      </w:r>
      <w:r w:rsidR="001E6680" w:rsidRPr="001E6680">
        <w:t>Przepisu nie stosuje się do programu naprawczego, o którym mowa w art. 29b ust. 2 ustawy.</w:t>
      </w:r>
    </w:p>
    <w:p w14:paraId="0187B416" w14:textId="3FB8A6C5" w:rsidR="001E6680" w:rsidRPr="001E6680" w:rsidRDefault="008569EE" w:rsidP="001E6680">
      <w:pPr>
        <w:pStyle w:val="USTustnpkodeksu"/>
      </w:pPr>
      <w:r>
        <w:t>5</w:t>
      </w:r>
      <w:r w:rsidR="001E6680" w:rsidRPr="001E6680">
        <w:t>.</w:t>
      </w:r>
      <w:r w:rsidR="001E6680">
        <w:t> </w:t>
      </w:r>
      <w:r w:rsidR="001E6680" w:rsidRPr="001E6680">
        <w:t>Program naprawczy wymaga zatwierdzenia przez Prezesa Urzędu.</w:t>
      </w:r>
    </w:p>
    <w:p w14:paraId="4E145EAC" w14:textId="762F16F4" w:rsidR="001E6680" w:rsidRPr="001E6680" w:rsidRDefault="008569EE" w:rsidP="001E6680">
      <w:pPr>
        <w:pStyle w:val="USTustnpkodeksu"/>
      </w:pPr>
      <w:r>
        <w:t>6</w:t>
      </w:r>
      <w:r w:rsidR="001E6680" w:rsidRPr="001E6680">
        <w:t>.</w:t>
      </w:r>
      <w:r w:rsidR="001E6680">
        <w:t> </w:t>
      </w:r>
      <w:r w:rsidR="001E6680" w:rsidRPr="001E6680">
        <w:t>Na odmowę zatwierdzenia programu naprawczego nie służy środek zaskarżenia.</w:t>
      </w:r>
    </w:p>
    <w:p w14:paraId="7E80CC8A" w14:textId="42142CBB" w:rsidR="001E6680" w:rsidRPr="001E6680" w:rsidRDefault="008569EE" w:rsidP="001E6680">
      <w:pPr>
        <w:pStyle w:val="USTustnpkodeksu"/>
      </w:pPr>
      <w:r>
        <w:lastRenderedPageBreak/>
        <w:t>7</w:t>
      </w:r>
      <w:r w:rsidR="001E6680" w:rsidRPr="001E6680">
        <w:t>.</w:t>
      </w:r>
      <w:r w:rsidR="001E6680">
        <w:t> </w:t>
      </w:r>
      <w:r w:rsidR="00D1566C">
        <w:t xml:space="preserve">Realizacja </w:t>
      </w:r>
      <w:r w:rsidR="001E6680" w:rsidRPr="001E6680">
        <w:t xml:space="preserve">programu naprawczego wymaga </w:t>
      </w:r>
      <w:r w:rsidR="00D1566C">
        <w:t xml:space="preserve">przekazania </w:t>
      </w:r>
      <w:r w:rsidR="00D1566C" w:rsidRPr="001E6680">
        <w:t>do Prezesa Urzędu</w:t>
      </w:r>
      <w:r w:rsidR="00D1566C">
        <w:t xml:space="preserve"> przez podmiot kontrolowany </w:t>
      </w:r>
      <w:r w:rsidR="001E6680" w:rsidRPr="001E6680">
        <w:t>dowodów wykonania działań naprawczych, z wyłączeniem obszaru dotyczącego ochrony lotnictwa cywilnego.</w:t>
      </w:r>
    </w:p>
    <w:p w14:paraId="2E33D08E" w14:textId="039033B3" w:rsidR="001E6680" w:rsidRPr="001E6680" w:rsidRDefault="001E6680" w:rsidP="001E6680">
      <w:pPr>
        <w:pStyle w:val="ARTartustawynprozporzdzenia"/>
      </w:pPr>
      <w:r w:rsidRPr="00410A05">
        <w:rPr>
          <w:rStyle w:val="Ppogrubienie"/>
        </w:rPr>
        <w:t>§ 1</w:t>
      </w:r>
      <w:r w:rsidR="009D4773">
        <w:rPr>
          <w:rStyle w:val="Ppogrubienie"/>
        </w:rPr>
        <w:t>9</w:t>
      </w:r>
      <w:r w:rsidRPr="00410A05">
        <w:rPr>
          <w:rStyle w:val="Ppogrubienie"/>
        </w:rPr>
        <w:t>.</w:t>
      </w:r>
      <w:r>
        <w:t> </w:t>
      </w:r>
      <w:r w:rsidRPr="001E6680">
        <w:t>Na wniosek podmiotu kontrolowanego, Prezes Urzędu może wyrazić zgodę na zmianę terminów określonych w programie naprawczym albo w protokole kontroli.</w:t>
      </w:r>
    </w:p>
    <w:p w14:paraId="14D4AC55" w14:textId="25056220" w:rsidR="001E6680" w:rsidRPr="001E6680" w:rsidRDefault="001E6680" w:rsidP="001E6680">
      <w:pPr>
        <w:pStyle w:val="ARTartustawynprozporzdzenia"/>
      </w:pPr>
      <w:r w:rsidRPr="00410A05">
        <w:rPr>
          <w:rStyle w:val="Ppogrubienie"/>
        </w:rPr>
        <w:t>§ </w:t>
      </w:r>
      <w:r w:rsidR="009D4773">
        <w:rPr>
          <w:rStyle w:val="Ppogrubienie"/>
        </w:rPr>
        <w:t>20</w:t>
      </w:r>
      <w:r w:rsidRPr="00410A05">
        <w:rPr>
          <w:rStyle w:val="Ppogrubienie"/>
        </w:rPr>
        <w:t>.</w:t>
      </w:r>
      <w:r>
        <w:t> </w:t>
      </w:r>
      <w:r w:rsidRPr="001E6680">
        <w:t xml:space="preserve">Nieprzeprowadzenie działań naprawczych określonych w programie naprawczym albo w protokole kontroli, we wskazanym terminie albo nieprzedstawienie możliwego do zatwierdzenia programu naprawczego, powoduje podniesienie statusu niezgodności do wyższego poziomu niezgodności, z wyłączeniem obszaru dotyczącego ochrony lotnictwa cywilnego oraz </w:t>
      </w:r>
      <w:r w:rsidR="00C94D29">
        <w:t>niezgodności stwierdzonych podczas inspekcji statku powietrznego</w:t>
      </w:r>
      <w:r w:rsidRPr="001E6680">
        <w:t>.</w:t>
      </w:r>
    </w:p>
    <w:p w14:paraId="627C7D46" w14:textId="69A69DCF" w:rsidR="001E6680" w:rsidRPr="001E6680" w:rsidRDefault="001E6680" w:rsidP="001E6680">
      <w:pPr>
        <w:pStyle w:val="ARTartustawynprozporzdzenia"/>
      </w:pPr>
      <w:r w:rsidRPr="00410A05">
        <w:rPr>
          <w:rStyle w:val="Ppogrubienie"/>
        </w:rPr>
        <w:t>§ 21.</w:t>
      </w:r>
      <w:r>
        <w:t> </w:t>
      </w:r>
      <w:r w:rsidRPr="001E6680">
        <w:t xml:space="preserve">1. Upoważnienia do przeprowadzenia kontroli, wydane </w:t>
      </w:r>
      <w:r w:rsidR="002B7FD1">
        <w:t>przed dniem wejścia w życie rozporządzenia</w:t>
      </w:r>
      <w:r w:rsidR="006E10C4">
        <w:t>,</w:t>
      </w:r>
      <w:r w:rsidRPr="001E6680">
        <w:t xml:space="preserve"> zachowują ważność do </w:t>
      </w:r>
      <w:r w:rsidR="006E10C4">
        <w:t>dnia</w:t>
      </w:r>
      <w:r w:rsidRPr="001E6680">
        <w:t xml:space="preserve"> ich odwołania.</w:t>
      </w:r>
    </w:p>
    <w:p w14:paraId="5CDEE163" w14:textId="3800EC29" w:rsidR="001E6680" w:rsidRPr="001E6680" w:rsidRDefault="001E6680" w:rsidP="001E6680">
      <w:pPr>
        <w:pStyle w:val="USTustnpkodeksu"/>
      </w:pPr>
      <w:r w:rsidRPr="001E6680">
        <w:t>2.</w:t>
      </w:r>
      <w:r>
        <w:t> </w:t>
      </w:r>
      <w:r w:rsidRPr="001E6680">
        <w:t xml:space="preserve">Legitymacje służbowe pracowników Urzędu, wydane </w:t>
      </w:r>
      <w:r w:rsidR="002B7FD1">
        <w:t>przed dniem wejścia w życie rozporządzenia</w:t>
      </w:r>
      <w:r w:rsidRPr="001E6680">
        <w:t xml:space="preserve">, zachowują ważność </w:t>
      </w:r>
      <w:r w:rsidR="006E10C4">
        <w:t>przez okres,</w:t>
      </w:r>
      <w:r w:rsidRPr="001E6680">
        <w:t xml:space="preserve"> na jaki zostały wydane.</w:t>
      </w:r>
    </w:p>
    <w:p w14:paraId="6D796F93" w14:textId="4DC5CF5C" w:rsidR="001E6680" w:rsidRPr="001E6680" w:rsidRDefault="001E6680" w:rsidP="001E6680">
      <w:pPr>
        <w:pStyle w:val="ARTartustawynprozporzdzenia"/>
      </w:pPr>
      <w:r w:rsidRPr="00410A05">
        <w:rPr>
          <w:rStyle w:val="Ppogrubienie"/>
        </w:rPr>
        <w:t>§ 22.</w:t>
      </w:r>
      <w:r>
        <w:t> </w:t>
      </w:r>
      <w:r w:rsidRPr="001E6680">
        <w:t>Plan kontroli sporządzon</w:t>
      </w:r>
      <w:r w:rsidR="00E95EBB">
        <w:t>y</w:t>
      </w:r>
      <w:r w:rsidRPr="001E6680">
        <w:t xml:space="preserve"> na rok 2020 zachowuj</w:t>
      </w:r>
      <w:r w:rsidR="00E95EBB">
        <w:t>e</w:t>
      </w:r>
      <w:r w:rsidRPr="001E6680">
        <w:t xml:space="preserve"> ważność.</w:t>
      </w:r>
    </w:p>
    <w:p w14:paraId="66BA47B8" w14:textId="1670B232" w:rsidR="001E6680" w:rsidRPr="001E6680" w:rsidRDefault="001E6680" w:rsidP="001E6680">
      <w:pPr>
        <w:pStyle w:val="ARTartustawynprozporzdzenia"/>
      </w:pPr>
      <w:r w:rsidRPr="00410A05">
        <w:rPr>
          <w:rStyle w:val="Ppogrubienie"/>
        </w:rPr>
        <w:t>§ 23.</w:t>
      </w:r>
      <w:r>
        <w:t> </w:t>
      </w:r>
      <w:r w:rsidRPr="001E6680">
        <w:t xml:space="preserve">Do kontroli, w sprawie których </w:t>
      </w:r>
      <w:r w:rsidR="006E10C4">
        <w:t xml:space="preserve">przed dniem wejścia w życie rozporządzenia </w:t>
      </w:r>
      <w:r w:rsidRPr="001E6680">
        <w:t xml:space="preserve">zostało </w:t>
      </w:r>
      <w:r w:rsidR="006E10C4" w:rsidRPr="001E6680">
        <w:t xml:space="preserve">wysłane </w:t>
      </w:r>
      <w:r w:rsidRPr="001E6680">
        <w:t xml:space="preserve">zawiadomienie o zamiarze wszczęcia kontroli, </w:t>
      </w:r>
      <w:r w:rsidR="006E10C4">
        <w:t>oraz do</w:t>
      </w:r>
      <w:r w:rsidR="006E10C4" w:rsidRPr="001E6680">
        <w:t xml:space="preserve"> </w:t>
      </w:r>
      <w:r w:rsidRPr="001E6680">
        <w:t xml:space="preserve">kontroli wszczętych i niezakończonych przed </w:t>
      </w:r>
      <w:r w:rsidR="00761D84">
        <w:t xml:space="preserve">dniem </w:t>
      </w:r>
      <w:r w:rsidRPr="001E6680">
        <w:t>wejści</w:t>
      </w:r>
      <w:r w:rsidR="00761D84">
        <w:t>a</w:t>
      </w:r>
      <w:r w:rsidRPr="001E6680">
        <w:t xml:space="preserve"> w życie rozporządzenia stosuje się przepisy dotychczasowe.</w:t>
      </w:r>
    </w:p>
    <w:p w14:paraId="135E5EA6" w14:textId="421CE004" w:rsidR="001E6680" w:rsidRDefault="001E6680" w:rsidP="001E6680">
      <w:pPr>
        <w:pStyle w:val="ARTartustawynprozporzdzenia"/>
        <w:rPr>
          <w:rStyle w:val="IGindeksgrny"/>
        </w:rPr>
      </w:pPr>
      <w:r w:rsidRPr="00410A05">
        <w:rPr>
          <w:rStyle w:val="Ppogrubienie"/>
        </w:rPr>
        <w:t>§ 24.</w:t>
      </w:r>
      <w:r>
        <w:t> </w:t>
      </w:r>
      <w:r w:rsidRPr="001E6680">
        <w:t xml:space="preserve">Rozporządzenie wchodzi w życie </w:t>
      </w:r>
      <w:r w:rsidR="00971FAA">
        <w:t>z dniem 2 października 2020 r</w:t>
      </w:r>
      <w:r w:rsidRPr="001E6680">
        <w:t>.</w:t>
      </w:r>
      <w:r w:rsidRPr="00FC26A6">
        <w:rPr>
          <w:rStyle w:val="IGindeksgrny"/>
        </w:rPr>
        <w:footnoteReference w:id="9"/>
      </w:r>
      <w:r w:rsidRPr="00FC26A6">
        <w:rPr>
          <w:rStyle w:val="IGindeksgrny"/>
        </w:rPr>
        <w:t>)</w:t>
      </w:r>
    </w:p>
    <w:p w14:paraId="2661C300" w14:textId="77777777" w:rsidR="006E10C4" w:rsidRPr="001E6680" w:rsidRDefault="006E10C4" w:rsidP="00B52472">
      <w:pPr>
        <w:pStyle w:val="ARTartustawynprozporzdzenia"/>
      </w:pPr>
    </w:p>
    <w:p w14:paraId="0155F8A8" w14:textId="1397EB58" w:rsidR="00856CF1" w:rsidRDefault="001E6680" w:rsidP="000E2A20">
      <w:pPr>
        <w:pStyle w:val="NAZORGWYDnazwaorganuwydajcegoprojektowanyakt"/>
      </w:pPr>
      <w:r w:rsidRPr="001E6680">
        <w:t>MINISTER INFRASTRUKTURY</w:t>
      </w:r>
    </w:p>
    <w:p w14:paraId="4CBA2950" w14:textId="77777777" w:rsidR="00856CF1" w:rsidRPr="00856CF1" w:rsidRDefault="00856CF1" w:rsidP="00CA485A"/>
    <w:p w14:paraId="6703EEA0" w14:textId="77777777" w:rsidR="00856CF1" w:rsidRPr="00CA485A" w:rsidRDefault="00856CF1" w:rsidP="00CA485A"/>
    <w:p w14:paraId="528A89C5" w14:textId="77777777" w:rsidR="00856CF1" w:rsidRPr="00CA485A" w:rsidRDefault="00856CF1" w:rsidP="00856CF1">
      <w:pPr>
        <w:rPr>
          <w:rStyle w:val="Kkursywa"/>
        </w:rPr>
      </w:pPr>
      <w:r w:rsidRPr="00CA485A">
        <w:rPr>
          <w:rStyle w:val="Kkursywa"/>
        </w:rPr>
        <w:t>Za zgodność pod względem prawnym,</w:t>
      </w:r>
    </w:p>
    <w:p w14:paraId="27D43185" w14:textId="77777777" w:rsidR="00856CF1" w:rsidRPr="00CA485A" w:rsidRDefault="00856CF1" w:rsidP="00856CF1">
      <w:pPr>
        <w:rPr>
          <w:rStyle w:val="Kkursywa"/>
        </w:rPr>
      </w:pPr>
      <w:r w:rsidRPr="00CA485A">
        <w:rPr>
          <w:rStyle w:val="Kkursywa"/>
        </w:rPr>
        <w:t>legislacyjnym i redakcyjnym</w:t>
      </w:r>
    </w:p>
    <w:p w14:paraId="127C84D3" w14:textId="77777777" w:rsidR="00856CF1" w:rsidRPr="00856CF1" w:rsidRDefault="00856CF1" w:rsidP="00856CF1">
      <w:r w:rsidRPr="00856CF1">
        <w:t xml:space="preserve">Grzegorz </w:t>
      </w:r>
      <w:proofErr w:type="spellStart"/>
      <w:r w:rsidRPr="00856CF1">
        <w:t>Kuzka</w:t>
      </w:r>
      <w:proofErr w:type="spellEnd"/>
    </w:p>
    <w:p w14:paraId="4E004D65" w14:textId="77777777" w:rsidR="00856CF1" w:rsidRPr="00856CF1" w:rsidRDefault="00856CF1" w:rsidP="00856CF1">
      <w:r w:rsidRPr="00856CF1">
        <w:t>Zastępca Dyrektora Departamentu Prawnego</w:t>
      </w:r>
    </w:p>
    <w:p w14:paraId="7CA6051D" w14:textId="77777777" w:rsidR="00856CF1" w:rsidRPr="00856CF1" w:rsidRDefault="00856CF1" w:rsidP="00856CF1">
      <w:r w:rsidRPr="00856CF1">
        <w:t xml:space="preserve">w Ministerstwie Infrastruktury </w:t>
      </w:r>
    </w:p>
    <w:p w14:paraId="081F192F" w14:textId="77777777" w:rsidR="00856CF1" w:rsidRPr="00CA485A" w:rsidRDefault="00856CF1" w:rsidP="00856CF1">
      <w:pPr>
        <w:rPr>
          <w:rStyle w:val="Kkursywa"/>
        </w:rPr>
      </w:pPr>
      <w:r w:rsidRPr="00CA485A">
        <w:rPr>
          <w:rStyle w:val="Kkursywa"/>
        </w:rPr>
        <w:t>/-podpisano elektronicznie/</w:t>
      </w:r>
    </w:p>
    <w:p w14:paraId="68DF1DE3" w14:textId="77777777" w:rsidR="00261A16" w:rsidRPr="00856CF1" w:rsidRDefault="00261A16" w:rsidP="00CA485A">
      <w:pPr>
        <w:jc w:val="right"/>
      </w:pPr>
    </w:p>
    <w:sectPr w:rsidR="00261A16" w:rsidRPr="00856CF1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DD5B87" w16cid:durableId="22BBDE98"/>
  <w16cid:commentId w16cid:paraId="454F4BDC" w16cid:durableId="22BC2092"/>
  <w16cid:commentId w16cid:paraId="5E004ACE" w16cid:durableId="22BBDE99"/>
  <w16cid:commentId w16cid:paraId="64BCA209" w16cid:durableId="22BBED97"/>
  <w16cid:commentId w16cid:paraId="3E7B4407" w16cid:durableId="22BBDE9A"/>
  <w16cid:commentId w16cid:paraId="12614191" w16cid:durableId="22BBE2AE"/>
  <w16cid:commentId w16cid:paraId="3B5E650D" w16cid:durableId="22BBDE9B"/>
  <w16cid:commentId w16cid:paraId="4036B14D" w16cid:durableId="22BBE9F1"/>
  <w16cid:commentId w16cid:paraId="3C84E2A4" w16cid:durableId="22BBDE9C"/>
  <w16cid:commentId w16cid:paraId="46E32B4F" w16cid:durableId="22BC8757"/>
  <w16cid:commentId w16cid:paraId="4131E0EA" w16cid:durableId="22BBDE9D"/>
  <w16cid:commentId w16cid:paraId="00D3737F" w16cid:durableId="22BC8756"/>
  <w16cid:commentId w16cid:paraId="30CDAB91" w16cid:durableId="22BBDE9E"/>
  <w16cid:commentId w16cid:paraId="11E3ADAF" w16cid:durableId="22BFF615"/>
  <w16cid:commentId w16cid:paraId="2CA48A18" w16cid:durableId="22BBDEA0"/>
  <w16cid:commentId w16cid:paraId="7DEBB336" w16cid:durableId="22BC20CE"/>
  <w16cid:commentId w16cid:paraId="4D8C5EC3" w16cid:durableId="22BBDEA1"/>
  <w16cid:commentId w16cid:paraId="64C1ED18" w16cid:durableId="22BFFBBE"/>
  <w16cid:commentId w16cid:paraId="61294DBE" w16cid:durableId="22BBDEA2"/>
  <w16cid:commentId w16cid:paraId="57AEB9A5" w16cid:durableId="22BBDEA3"/>
  <w16cid:commentId w16cid:paraId="5840FDA7" w16cid:durableId="22BFFD4C"/>
  <w16cid:commentId w16cid:paraId="69FCF136" w16cid:durableId="22BBDEA4"/>
  <w16cid:commentId w16cid:paraId="768C5818" w16cid:durableId="22BC221D"/>
  <w16cid:commentId w16cid:paraId="34DB3D5C" w16cid:durableId="22BBDEA5"/>
  <w16cid:commentId w16cid:paraId="14513F37" w16cid:durableId="22BBF0E3"/>
  <w16cid:commentId w16cid:paraId="69E14D4E" w16cid:durableId="22BBDEA6"/>
  <w16cid:commentId w16cid:paraId="0E8438E0" w16cid:durableId="22C0195F"/>
  <w16cid:commentId w16cid:paraId="30FE37AD" w16cid:durableId="22BBDEA7"/>
  <w16cid:commentId w16cid:paraId="57C5AF50" w16cid:durableId="22BBEFFB"/>
  <w16cid:commentId w16cid:paraId="17D1623C" w16cid:durableId="22BBDEA8"/>
  <w16cid:commentId w16cid:paraId="03037D80" w16cid:durableId="22BBE6F6"/>
  <w16cid:commentId w16cid:paraId="59CE2DA4" w16cid:durableId="22BBDEA9"/>
  <w16cid:commentId w16cid:paraId="60707608" w16cid:durableId="22C01E37"/>
  <w16cid:commentId w16cid:paraId="5E0F1FBD" w16cid:durableId="22BBDEAA"/>
  <w16cid:commentId w16cid:paraId="25701ED3" w16cid:durableId="22BBFFE5"/>
  <w16cid:commentId w16cid:paraId="28D325E8" w16cid:durableId="22BBDEAB"/>
  <w16cid:commentId w16cid:paraId="496F49B1" w16cid:durableId="22BC0030"/>
  <w16cid:commentId w16cid:paraId="107F5703" w16cid:durableId="22BBDEAC"/>
  <w16cid:commentId w16cid:paraId="6FE1E8DB" w16cid:durableId="22C02514"/>
  <w16cid:commentId w16cid:paraId="69D499F2" w16cid:durableId="22BBDEAD"/>
  <w16cid:commentId w16cid:paraId="482A024F" w16cid:durableId="22C02629"/>
  <w16cid:commentId w16cid:paraId="4B8D04F1" w16cid:durableId="22BBDEAE"/>
  <w16cid:commentId w16cid:paraId="3D0259E2" w16cid:durableId="22C0275A"/>
  <w16cid:commentId w16cid:paraId="278817FE" w16cid:durableId="22BBDEAF"/>
  <w16cid:commentId w16cid:paraId="367999FD" w16cid:durableId="22C0279E"/>
  <w16cid:commentId w16cid:paraId="3330CBC8" w16cid:durableId="22BBDEB0"/>
  <w16cid:commentId w16cid:paraId="0CCCB573" w16cid:durableId="22C027E0"/>
  <w16cid:commentId w16cid:paraId="2E88BF78" w16cid:durableId="22B9515F"/>
  <w16cid:commentId w16cid:paraId="5FBE5E50" w16cid:durableId="22BBDEB1"/>
  <w16cid:commentId w16cid:paraId="42E9297B" w16cid:durableId="22C028EF"/>
  <w16cid:commentId w16cid:paraId="40CA4D04" w16cid:durableId="22BBDEB2"/>
  <w16cid:commentId w16cid:paraId="362A341B" w16cid:durableId="22C0298D"/>
  <w16cid:commentId w16cid:paraId="3E692B67" w16cid:durableId="22BBDEB3"/>
  <w16cid:commentId w16cid:paraId="41B111D8" w16cid:durableId="22BC0359"/>
  <w16cid:commentId w16cid:paraId="70F029CA" w16cid:durableId="22BBDEB4"/>
  <w16cid:commentId w16cid:paraId="41D689FE" w16cid:durableId="22C139EE"/>
  <w16cid:commentId w16cid:paraId="1FD6C708" w16cid:durableId="22BBDEB5"/>
  <w16cid:commentId w16cid:paraId="74B2A5A2" w16cid:durableId="22C139FA"/>
  <w16cid:commentId w16cid:paraId="30C1C15A" w16cid:durableId="22BBDEB6"/>
  <w16cid:commentId w16cid:paraId="52691390" w16cid:durableId="22C15D0F"/>
  <w16cid:commentId w16cid:paraId="38AE2B9A" w16cid:durableId="22BBDEB8"/>
  <w16cid:commentId w16cid:paraId="144BD268" w16cid:durableId="22BC648B"/>
  <w16cid:commentId w16cid:paraId="7BD42B61" w16cid:durableId="22BBDEB9"/>
  <w16cid:commentId w16cid:paraId="4E109269" w16cid:durableId="22BBF21F"/>
  <w16cid:commentId w16cid:paraId="4FB7A185" w16cid:durableId="22BBDEBA"/>
  <w16cid:commentId w16cid:paraId="4959D5ED" w16cid:durableId="22BBF301"/>
  <w16cid:commentId w16cid:paraId="73C1D6F7" w16cid:durableId="22C16F76"/>
  <w16cid:commentId w16cid:paraId="6E60BDCF" w16cid:durableId="22C16F75"/>
  <w16cid:commentId w16cid:paraId="2E116D2D" w16cid:durableId="22C2A956"/>
  <w16cid:commentId w16cid:paraId="4A5D9FA8" w16cid:durableId="22BBDEBD"/>
  <w16cid:commentId w16cid:paraId="320D1F98" w16cid:durableId="22BC883A"/>
  <w16cid:commentId w16cid:paraId="7C5FA19C" w16cid:durableId="22BBE482"/>
  <w16cid:commentId w16cid:paraId="2923236D" w16cid:durableId="22BBDEBE"/>
  <w16cid:commentId w16cid:paraId="538F1D7F" w16cid:durableId="22BBF45F"/>
  <w16cid:commentId w16cid:paraId="75F6135C" w16cid:durableId="22BBDEBF"/>
  <w16cid:commentId w16cid:paraId="41A60CC3" w16cid:durableId="22BBE7B5"/>
  <w16cid:commentId w16cid:paraId="410E0368" w16cid:durableId="22BBDEC1"/>
  <w16cid:commentId w16cid:paraId="773B2069" w16cid:durableId="22C17D5F"/>
  <w16cid:commentId w16cid:paraId="6B051328" w16cid:durableId="22BBDEC2"/>
  <w16cid:commentId w16cid:paraId="294FE2DA" w16cid:durableId="22C18427"/>
  <w16cid:commentId w16cid:paraId="1277C574" w16cid:durableId="22BBDEC4"/>
  <w16cid:commentId w16cid:paraId="137363B9" w16cid:durableId="22BBE86D"/>
  <w16cid:commentId w16cid:paraId="1C76E916" w16cid:durableId="22BBDEC5"/>
  <w16cid:commentId w16cid:paraId="412986D6" w16cid:durableId="22BBF58C"/>
  <w16cid:commentId w16cid:paraId="05245DFC" w16cid:durableId="22BBDEC6"/>
  <w16cid:commentId w16cid:paraId="4D890FE3" w16cid:durableId="22C27CBA"/>
  <w16cid:commentId w16cid:paraId="4940613E" w16cid:durableId="22BBDEC7"/>
  <w16cid:commentId w16cid:paraId="62047A63" w16cid:durableId="22C28189"/>
  <w16cid:commentId w16cid:paraId="069A4642" w16cid:durableId="22BBDEC8"/>
  <w16cid:commentId w16cid:paraId="40855510" w16cid:durableId="22C281EB"/>
  <w16cid:commentId w16cid:paraId="3DAAB40E" w16cid:durableId="22BBDEC9"/>
  <w16cid:commentId w16cid:paraId="462CD370" w16cid:durableId="22C283E5"/>
  <w16cid:commentId w16cid:paraId="34920BCB" w16cid:durableId="22BBDECA"/>
  <w16cid:commentId w16cid:paraId="17F5F5E7" w16cid:durableId="22BC2033"/>
  <w16cid:commentId w16cid:paraId="6A91AF90" w16cid:durableId="22BBDECB"/>
  <w16cid:commentId w16cid:paraId="55C87E22" w16cid:durableId="22C28557"/>
  <w16cid:commentId w16cid:paraId="1280C57F" w16cid:durableId="22C298D1"/>
  <w16cid:commentId w16cid:paraId="3E9CF8D9" w16cid:durableId="22C298D0"/>
  <w16cid:commentId w16cid:paraId="6AAD71C0" w16cid:durableId="22C298CE"/>
  <w16cid:commentId w16cid:paraId="1AF1BD60" w16cid:durableId="22C298CD"/>
  <w16cid:commentId w16cid:paraId="46FAD18F" w16cid:durableId="22C298CC"/>
  <w16cid:commentId w16cid:paraId="1F4631F1" w16cid:durableId="22C298CB"/>
  <w16cid:commentId w16cid:paraId="62F6BFF8" w16cid:durableId="22C298CA"/>
  <w16cid:commentId w16cid:paraId="096826CF" w16cid:durableId="22BBDECC"/>
  <w16cid:commentId w16cid:paraId="18E56F35" w16cid:durableId="22BC0EB6"/>
  <w16cid:commentId w16cid:paraId="6E13C9F1" w16cid:durableId="22BBDECD"/>
  <w16cid:commentId w16cid:paraId="2AB97B8B" w16cid:durableId="22BBF666"/>
  <w16cid:commentId w16cid:paraId="6334600E" w16cid:durableId="22BBDECE"/>
  <w16cid:commentId w16cid:paraId="36203C08" w16cid:durableId="22BBF7E6"/>
  <w16cid:commentId w16cid:paraId="6AD89494" w16cid:durableId="22BBDED0"/>
  <w16cid:commentId w16cid:paraId="194A5BCC" w16cid:durableId="22BC1885"/>
  <w16cid:commentId w16cid:paraId="35A724E9" w16cid:durableId="22BBDED1"/>
  <w16cid:commentId w16cid:paraId="3FBF3C70" w16cid:durableId="22BBFA28"/>
  <w16cid:commentId w16cid:paraId="299CA831" w16cid:durableId="22BBDED2"/>
  <w16cid:commentId w16cid:paraId="64E1FC9B" w16cid:durableId="22BBFA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13ED8" w14:textId="77777777" w:rsidR="00C0703F" w:rsidRDefault="00C0703F">
      <w:r>
        <w:separator/>
      </w:r>
    </w:p>
  </w:endnote>
  <w:endnote w:type="continuationSeparator" w:id="0">
    <w:p w14:paraId="7B320767" w14:textId="77777777" w:rsidR="00C0703F" w:rsidRDefault="00C0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3A856" w14:textId="77777777" w:rsidR="00FD56C8" w:rsidRDefault="00FD56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6AAB3" w14:textId="77777777" w:rsidR="00FD56C8" w:rsidRDefault="00FD56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4785C" w14:textId="77777777" w:rsidR="00FD56C8" w:rsidRDefault="00FD56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CD0C8" w14:textId="77777777" w:rsidR="00C0703F" w:rsidRDefault="00C0703F">
      <w:r>
        <w:separator/>
      </w:r>
    </w:p>
  </w:footnote>
  <w:footnote w:type="continuationSeparator" w:id="0">
    <w:p w14:paraId="7564D241" w14:textId="77777777" w:rsidR="00C0703F" w:rsidRDefault="00C0703F">
      <w:r>
        <w:continuationSeparator/>
      </w:r>
    </w:p>
  </w:footnote>
  <w:footnote w:id="1">
    <w:p w14:paraId="68B520C0" w14:textId="77777777" w:rsidR="003D4902" w:rsidRPr="00F40367" w:rsidRDefault="003D4902" w:rsidP="00FC26A6">
      <w:pPr>
        <w:pStyle w:val="ODNONIKtreodnonika"/>
      </w:pPr>
      <w:r w:rsidRPr="00134CDB">
        <w:rPr>
          <w:rStyle w:val="Odwoanieprzypisudolnego"/>
          <w:sz w:val="18"/>
          <w:szCs w:val="18"/>
        </w:rPr>
        <w:footnoteRef/>
      </w:r>
      <w:r w:rsidRPr="00134CDB">
        <w:rPr>
          <w:vertAlign w:val="superscript"/>
        </w:rPr>
        <w:t>)</w:t>
      </w:r>
      <w:r>
        <w:rPr>
          <w:color w:val="000000"/>
        </w:rPr>
        <w:t xml:space="preserve"> </w:t>
      </w:r>
      <w:r>
        <w:tab/>
      </w:r>
      <w:r w:rsidRPr="001B27D8">
        <w:t xml:space="preserve">Minister Infrastruktury kieruje działem administracji rządowej – transport, na podstawie § 1 ust. 2 pkt </w:t>
      </w:r>
      <w:r>
        <w:t>2</w:t>
      </w:r>
      <w:r w:rsidRPr="001B27D8">
        <w:t xml:space="preserve"> rozporządzenia Prezesa Rady Ministrów z dnia </w:t>
      </w:r>
      <w:r>
        <w:t>18 listopada 2019</w:t>
      </w:r>
      <w:r w:rsidRPr="001B27D8">
        <w:t xml:space="preserve"> r. w sprawie szczegółowego zakresu działania Ministra Infrastruktury (Dz. U. poz.</w:t>
      </w:r>
      <w:r>
        <w:t xml:space="preserve"> 2257</w:t>
      </w:r>
      <w:r w:rsidRPr="001B27D8">
        <w:t>)</w:t>
      </w:r>
      <w:r>
        <w:t>.</w:t>
      </w:r>
    </w:p>
  </w:footnote>
  <w:footnote w:id="2">
    <w:p w14:paraId="0AFF2F7B" w14:textId="4C22DE32" w:rsidR="009F65D0" w:rsidRPr="00CA485A" w:rsidRDefault="009F65D0" w:rsidP="00CA485A">
      <w:pPr>
        <w:pStyle w:val="ODNONIKtreodnonika"/>
        <w:rPr>
          <w:rStyle w:val="IGindeksgrny"/>
        </w:rPr>
      </w:pPr>
      <w:r w:rsidRPr="00CA485A">
        <w:rPr>
          <w:rStyle w:val="IGindeksgrny"/>
        </w:rPr>
        <w:footnoteRef/>
      </w:r>
      <w:r w:rsidRPr="00CA485A">
        <w:rPr>
          <w:rStyle w:val="IGindeksgrny"/>
        </w:rPr>
        <w:t xml:space="preserve">)  </w:t>
      </w:r>
      <w:r>
        <w:rPr>
          <w:rStyle w:val="IGindeksgrny"/>
        </w:rPr>
        <w:tab/>
      </w:r>
      <w:r w:rsidRPr="009F65D0">
        <w:t>Zmiany wymienionego rozporządzenia zostały ogłoszone w Dz. Urz. UE L 176 z 07.07.2015, str. 4, Dz. Urz. UE L 241 z 17.09.2015, str. 16, Dz. Urz. UE L 50 z 28.02.2017, str. 13, Dz. Urz. UE L 123 z 16.05.2017, str. 52, Dz. Urz. UE L 141 z 01.06.2017, str. 30, Dz. Urz. UE L 144 z 07.06.2017, str. 37, Dz. Urz. UE L 126 z 23.05.2018, st. 1, Dz. Urz. UE L 207 z 16.08.2018, str. 2, Dz. Urz. UE L 228 z 04.09.2019, str. 1 i 106, Dz. Urz. UE L 230 z 06.09.2019, str. 7 oraz Dz. Urz</w:t>
      </w:r>
      <w:r w:rsidR="00DA16A7">
        <w:t>. UE L 56 z 27.02.2020, str. 20</w:t>
      </w:r>
      <w:r w:rsidR="00CA485A">
        <w:t>.</w:t>
      </w:r>
    </w:p>
  </w:footnote>
  <w:footnote w:id="3">
    <w:p w14:paraId="07B64BF5" w14:textId="7C70DEB5" w:rsidR="003D4902" w:rsidRPr="005B10E5" w:rsidRDefault="003D4902" w:rsidP="00FC26A6">
      <w:pPr>
        <w:pStyle w:val="ODNONIKtreodnonika"/>
      </w:pPr>
      <w:r w:rsidRPr="005B10E5">
        <w:rPr>
          <w:rStyle w:val="Odwoanieprzypisudolnego"/>
          <w:sz w:val="18"/>
          <w:szCs w:val="18"/>
        </w:rPr>
        <w:footnoteRef/>
      </w:r>
      <w:r w:rsidRPr="005B10E5">
        <w:rPr>
          <w:vertAlign w:val="superscript"/>
        </w:rPr>
        <w:t xml:space="preserve">) </w:t>
      </w:r>
      <w:r w:rsidRPr="005B10E5">
        <w:t xml:space="preserve"> </w:t>
      </w:r>
      <w:r>
        <w:tab/>
      </w:r>
      <w:r w:rsidRPr="005B10E5">
        <w:t>Zmiany wymienionego rozporządzenia zostały ogłoszone w Dz. Urz. UE L 227 z 24.</w:t>
      </w:r>
      <w:r>
        <w:t>0</w:t>
      </w:r>
      <w:r w:rsidRPr="005B10E5">
        <w:t>8.2013, str. 1, Dz. Urz. UE L 23 z 28.</w:t>
      </w:r>
      <w:r>
        <w:t>0</w:t>
      </w:r>
      <w:r w:rsidRPr="005B10E5">
        <w:t>1.2014, str. 27, Dz. Urz. UE L 28 z 31.</w:t>
      </w:r>
      <w:r>
        <w:t>0</w:t>
      </w:r>
      <w:r w:rsidRPr="005B10E5">
        <w:t>1.2014, str. 17, Dz. Urz. UE L 123 z 24.</w:t>
      </w:r>
      <w:r>
        <w:t>0</w:t>
      </w:r>
      <w:r w:rsidRPr="005B10E5">
        <w:t>4.2014, str. 1, Dz. Urz. UE L 24 z 30.</w:t>
      </w:r>
      <w:r>
        <w:t>0</w:t>
      </w:r>
      <w:r w:rsidRPr="005B10E5">
        <w:t>1.2015, str. 5, Dz. Urz. UE L 106 z 24.</w:t>
      </w:r>
      <w:r>
        <w:t>0</w:t>
      </w:r>
      <w:r w:rsidRPr="005B10E5">
        <w:t xml:space="preserve">4.2015, str. 18, Dz. Urz. UE L 206 z </w:t>
      </w:r>
      <w:r>
        <w:t>0</w:t>
      </w:r>
      <w:r w:rsidRPr="005B10E5">
        <w:t>1.</w:t>
      </w:r>
      <w:r>
        <w:t>0</w:t>
      </w:r>
      <w:r w:rsidRPr="005B10E5">
        <w:t>8.2015, str. 21, Dz. Urz. UE L 330 z 16.12.2015, str. 1, Dz. Urz. UE L 198 z 23.</w:t>
      </w:r>
      <w:r>
        <w:t>0</w:t>
      </w:r>
      <w:r w:rsidRPr="005B10E5">
        <w:t xml:space="preserve">7.2016, str. 13, Dz. Urz. UE L 350 z 22.12.2016, str. 126, </w:t>
      </w:r>
      <w:r w:rsidRPr="008D016A">
        <w:t xml:space="preserve">Dz. Urz. UE L 55 z 02.03.2017, str. 1, </w:t>
      </w:r>
      <w:r w:rsidRPr="005B10E5">
        <w:t xml:space="preserve">Dz. Urz. UE L 145 z </w:t>
      </w:r>
      <w:r>
        <w:t>0</w:t>
      </w:r>
      <w:r w:rsidRPr="005B10E5">
        <w:t>8.</w:t>
      </w:r>
      <w:r>
        <w:t>0</w:t>
      </w:r>
      <w:r w:rsidRPr="005B10E5">
        <w:t>6.2017, str. 26, Dz. Urz. UE L 235 z 13.</w:t>
      </w:r>
      <w:r>
        <w:t>0</w:t>
      </w:r>
      <w:r w:rsidRPr="005B10E5">
        <w:t>9.2017</w:t>
      </w:r>
      <w:r>
        <w:t>,</w:t>
      </w:r>
      <w:r w:rsidRPr="005B10E5">
        <w:t xml:space="preserve"> str. 32</w:t>
      </w:r>
      <w:r>
        <w:t xml:space="preserve">, </w:t>
      </w:r>
      <w:r w:rsidRPr="005B10E5">
        <w:t>Dz. Urz. UE L 71 z 14.</w:t>
      </w:r>
      <w:r>
        <w:t>0</w:t>
      </w:r>
      <w:r w:rsidRPr="005B10E5">
        <w:t>3.2018. str. 1</w:t>
      </w:r>
      <w:r>
        <w:t xml:space="preserve">, Dz. Urz. UE L 188 z 25.07.2018, str. 3, </w:t>
      </w:r>
      <w:r w:rsidRPr="008D016A">
        <w:t xml:space="preserve">Dz. Urz. </w:t>
      </w:r>
      <w:r>
        <w:t>UE L 326 z 20.12.2018, str. 53, Dz. Urz. UE L 228 z 04.09.2019, str. 106, Dz. Urz. UE L 229 z 05.09.2019, str. 1</w:t>
      </w:r>
      <w:r w:rsidRPr="008D016A">
        <w:t xml:space="preserve"> </w:t>
      </w:r>
      <w:r>
        <w:t xml:space="preserve">oraz </w:t>
      </w:r>
      <w:r w:rsidRPr="008D016A">
        <w:t>Dz. Urz. UE L 230 z 06.09.2019, str. 10</w:t>
      </w:r>
      <w:r>
        <w:t>.</w:t>
      </w:r>
    </w:p>
  </w:footnote>
  <w:footnote w:id="4">
    <w:p w14:paraId="778CA02F" w14:textId="5F5B553F" w:rsidR="003D4902" w:rsidRPr="005B10E5" w:rsidRDefault="003D4902" w:rsidP="00FC26A6">
      <w:pPr>
        <w:pStyle w:val="ODNONIKtreodnonika"/>
      </w:pPr>
      <w:r w:rsidRPr="005B10E5">
        <w:rPr>
          <w:rStyle w:val="Odwoanieprzypisudolnego"/>
          <w:sz w:val="18"/>
          <w:szCs w:val="18"/>
        </w:rPr>
        <w:footnoteRef/>
      </w:r>
      <w:r w:rsidRPr="005B10E5">
        <w:rPr>
          <w:vertAlign w:val="superscript"/>
        </w:rPr>
        <w:t>)</w:t>
      </w:r>
      <w:r>
        <w:tab/>
      </w:r>
      <w:r w:rsidRPr="005B10E5">
        <w:t>Zmiany wymienionego rozporządzenia zostały ogłoszone w Dz. Urz. UE L</w:t>
      </w:r>
      <w:r>
        <w:t xml:space="preserve"> 100 z 05.04.2012, str. 1, Dz. Urz. UE L 23 z 28.01.2014, str. 25, Dz. Urz. UE L 74 z 14.03.2014, str. 33, Dz. Urz. UE L 74 z 18.03.2015, str. 1, Dz. Urz. UE L 91 z 07.04.2016, str. 1, Dz. Urz. UE L 149 z 13.06.2017, str. 98, Dz. Urz. UE L 192 z 30.07.2018, str. 31, Dz. Urz. UE L 204 z 13.08.2018, str. 13, Dz. Urz. UE L 326 z 20.12.2018, str. 1, Dz. Urz. UE L 8 z 10.01.2019, str. 1, Dz. Urz. UE L 75 z 19.03.2019, str. 66, Dz. Urz. UE L 268 z 22.10.2019, str. 23,  </w:t>
      </w:r>
      <w:r w:rsidRPr="00557D3A">
        <w:t>Dz.</w:t>
      </w:r>
      <w:r>
        <w:t xml:space="preserve"> </w:t>
      </w:r>
      <w:r w:rsidRPr="00557D3A">
        <w:t>U</w:t>
      </w:r>
      <w:r>
        <w:t>rz</w:t>
      </w:r>
      <w:r w:rsidRPr="00557D3A">
        <w:t>.</w:t>
      </w:r>
      <w:r>
        <w:t xml:space="preserve"> UE</w:t>
      </w:r>
      <w:r w:rsidRPr="00557D3A">
        <w:t xml:space="preserve"> L 67 z </w:t>
      </w:r>
      <w:r>
        <w:t>0</w:t>
      </w:r>
      <w:r w:rsidRPr="00557D3A">
        <w:t>5.</w:t>
      </w:r>
      <w:r>
        <w:t>0</w:t>
      </w:r>
      <w:r w:rsidRPr="00557D3A">
        <w:t>3.2020, str. 82</w:t>
      </w:r>
      <w:r>
        <w:t xml:space="preserve"> oraz Dz. Urz. UE L 170 z 02.06.2020, str. 1.</w:t>
      </w:r>
    </w:p>
  </w:footnote>
  <w:footnote w:id="5">
    <w:p w14:paraId="2E718AF5" w14:textId="281FC593" w:rsidR="003D4902" w:rsidRPr="003458D5" w:rsidRDefault="003D4902" w:rsidP="003458D5">
      <w:pPr>
        <w:pStyle w:val="ODNONIKtreodnonika"/>
        <w:rPr>
          <w:rStyle w:val="IGindeksgrny"/>
        </w:rPr>
      </w:pPr>
      <w:r>
        <w:rPr>
          <w:rStyle w:val="Odwoanieprzypisudolnego"/>
        </w:rPr>
        <w:footnoteRef/>
      </w:r>
      <w:r w:rsidRPr="003458D5">
        <w:rPr>
          <w:rStyle w:val="IGindeksgrny"/>
        </w:rPr>
        <w:t>)</w:t>
      </w:r>
      <w:r>
        <w:rPr>
          <w:rStyle w:val="IGindeksgrny"/>
        </w:rPr>
        <w:tab/>
      </w:r>
      <w:r w:rsidRPr="00FF0338">
        <w:t>Zmiany wymienionego rozporządzenia zostały ogłoszone w</w:t>
      </w:r>
      <w:r>
        <w:t xml:space="preserve"> </w:t>
      </w:r>
      <w:r w:rsidRPr="00FF0338">
        <w:t xml:space="preserve">Dz. Urz. UE L 50 z 26.02.2016, str. 37, </w:t>
      </w:r>
      <w:r>
        <w:t xml:space="preserve">Dz. Urz. UE L 27 z 01.02.2017, str. 99, </w:t>
      </w:r>
      <w:r w:rsidRPr="00FF0338">
        <w:t>Dz. Urz. UE L 72 z 15.03.2018, str. 17 oraz Dz. Urz. UE L 75 z 19.03.2019, str. 41</w:t>
      </w:r>
      <w:r w:rsidR="00DA16A7">
        <w:t>.</w:t>
      </w:r>
    </w:p>
  </w:footnote>
  <w:footnote w:id="6">
    <w:p w14:paraId="68EA3564" w14:textId="4DE228BA" w:rsidR="003D4902" w:rsidRPr="0064244C" w:rsidRDefault="003D4902" w:rsidP="00FC26A6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64244C">
        <w:t>Zmiany wymienionego rozporządzenia zostały ogłoszone w</w:t>
      </w:r>
      <w:r w:rsidRPr="001D3A10">
        <w:rPr>
          <w:sz w:val="22"/>
          <w:szCs w:val="22"/>
        </w:rPr>
        <w:t xml:space="preserve"> </w:t>
      </w:r>
      <w:r>
        <w:t>Dz. Urz. UE L 4 z</w:t>
      </w:r>
      <w:r w:rsidRPr="001D3A10">
        <w:t xml:space="preserve"> 09.01.2013, str. </w:t>
      </w:r>
      <w:r>
        <w:t>36, Dz. Urz. UE L 23 z 28.01.</w:t>
      </w:r>
      <w:r w:rsidRPr="001D3A10">
        <w:t xml:space="preserve">2014, str. 12, Dz. Urz. </w:t>
      </w:r>
      <w:r>
        <w:t>U</w:t>
      </w:r>
      <w:r w:rsidRPr="001D3A10">
        <w:t xml:space="preserve">E L 167 </w:t>
      </w:r>
      <w:r>
        <w:t xml:space="preserve">z 01.07.2015, str. 1, </w:t>
      </w:r>
      <w:r w:rsidRPr="001D3A10">
        <w:t>Dz. U</w:t>
      </w:r>
      <w:r>
        <w:t>rz. UE L 3 z</w:t>
      </w:r>
      <w:r w:rsidRPr="001D3A10">
        <w:t xml:space="preserve"> </w:t>
      </w:r>
      <w:r>
        <w:t>06.01.</w:t>
      </w:r>
      <w:r w:rsidRPr="001D3A10">
        <w:t>2016, str. 3</w:t>
      </w:r>
      <w:r>
        <w:t>, Dz. Urz. UE L 144 z 03.06.2019, str. 1,</w:t>
      </w:r>
      <w:r w:rsidRPr="00782A21">
        <w:t xml:space="preserve"> Dz. Urz. UE L 146 z 05.06.2019, str. 116</w:t>
      </w:r>
      <w:r>
        <w:t xml:space="preserve"> oraz Dz. Urz. UE L 132 z 27.04.2020, str. 1.</w:t>
      </w:r>
    </w:p>
  </w:footnote>
  <w:footnote w:id="7">
    <w:p w14:paraId="6BC48999" w14:textId="0A18053D" w:rsidR="003D4902" w:rsidRDefault="003D4902" w:rsidP="00AC7620">
      <w:pPr>
        <w:pStyle w:val="ODNONIKtreodnonika"/>
      </w:pPr>
      <w:r>
        <w:rPr>
          <w:rStyle w:val="Odwoanieprzypisudolnego"/>
        </w:rPr>
        <w:footnoteRef/>
      </w:r>
      <w:r w:rsidRPr="00AC7620">
        <w:rPr>
          <w:rStyle w:val="IGindeksgrny"/>
        </w:rPr>
        <w:t>)</w:t>
      </w:r>
      <w:r>
        <w:tab/>
        <w:t xml:space="preserve">Zmiany wymienionego rozporządzenia zostały ogłoszone w </w:t>
      </w:r>
      <w:r w:rsidRPr="001E6680">
        <w:t>Dz. Urz. UE L 286 z 07.11.2019, str. 31</w:t>
      </w:r>
      <w:r>
        <w:t>.</w:t>
      </w:r>
    </w:p>
  </w:footnote>
  <w:footnote w:id="8">
    <w:p w14:paraId="527F4B5C" w14:textId="78415569" w:rsidR="003D4902" w:rsidRDefault="003D4902" w:rsidP="00EA49E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wymienionego rozporządzenia zostały ogłoszone w </w:t>
      </w:r>
      <w:r w:rsidRPr="00825589">
        <w:t>Dz. Urz. UE L</w:t>
      </w:r>
      <w:r>
        <w:t xml:space="preserve"> 255 z 04.10.2019, str. 11, Dz. Urz. UE L 150 z 13.05.2020, str</w:t>
      </w:r>
      <w:r w:rsidR="003463B7">
        <w:t>.</w:t>
      </w:r>
      <w:r>
        <w:t xml:space="preserve"> 1 oraz Dz. Urz. UE L 176 z 05.06.2020, str. 13.</w:t>
      </w:r>
    </w:p>
  </w:footnote>
  <w:footnote w:id="9">
    <w:p w14:paraId="38BB27B3" w14:textId="7D76A848" w:rsidR="003D4902" w:rsidRPr="00F0402A" w:rsidRDefault="003D4902" w:rsidP="000E2A20">
      <w:pPr>
        <w:pStyle w:val="ODNONIKtreodnonika"/>
      </w:pPr>
      <w:r w:rsidRPr="004028E0">
        <w:rPr>
          <w:rStyle w:val="Odwoanieprzypisudolnego"/>
          <w:sz w:val="18"/>
          <w:szCs w:val="18"/>
        </w:rPr>
        <w:footnoteRef/>
      </w:r>
      <w:r w:rsidRPr="004028E0">
        <w:rPr>
          <w:vertAlign w:val="superscript"/>
        </w:rPr>
        <w:t>)</w:t>
      </w:r>
      <w:r w:rsidRPr="004028E0">
        <w:t xml:space="preserve"> </w:t>
      </w:r>
      <w:r>
        <w:tab/>
      </w:r>
      <w:r w:rsidRPr="00F0402A">
        <w:t xml:space="preserve">Niniejsze rozporządzenie było poprzedzone rozporządzeniem Ministra </w:t>
      </w:r>
      <w:r>
        <w:t xml:space="preserve">Infrastruktury z </w:t>
      </w:r>
      <w:r w:rsidRPr="00C96434">
        <w:t>dnia 2 września 2003 r.</w:t>
      </w:r>
      <w:r>
        <w:t xml:space="preserve"> </w:t>
      </w:r>
      <w:r w:rsidRPr="00C96434">
        <w:t xml:space="preserve">w sprawie kontroli przestrzegania przepisów oraz decyzji z zakresu lotnictwa cywilnego </w:t>
      </w:r>
      <w:r>
        <w:t xml:space="preserve">(Dz. U. poz. 1640, </w:t>
      </w:r>
      <w:r w:rsidRPr="00107D9E">
        <w:rPr>
          <w:bCs/>
        </w:rPr>
        <w:t>z 2005 r. poz. 1638 oraz z 2007 r. poz. 111</w:t>
      </w:r>
      <w:r w:rsidRPr="00107D9E">
        <w:t xml:space="preserve">), które zgodnie z </w:t>
      </w:r>
      <w:r>
        <w:t>art. 18</w:t>
      </w:r>
      <w:r w:rsidRPr="00107D9E">
        <w:t xml:space="preserve"> ustawy z dnia </w:t>
      </w:r>
      <w:r>
        <w:t xml:space="preserve">14 grudnia 2018 r. </w:t>
      </w:r>
      <w:r w:rsidRPr="00107D9E">
        <w:t>o zmianie ustawy –</w:t>
      </w:r>
      <w:r w:rsidRPr="00F0402A">
        <w:t xml:space="preserve"> Prawo lotnicze oraz niektórych innych ustaw</w:t>
      </w:r>
      <w:r w:rsidRPr="00E62656">
        <w:t xml:space="preserve"> (Dz. U. </w:t>
      </w:r>
      <w:r>
        <w:t>z 2019 r. poz. 235</w:t>
      </w:r>
      <w:r w:rsidRPr="00E62656">
        <w:t xml:space="preserve">) </w:t>
      </w:r>
      <w:r w:rsidR="00971FAA">
        <w:t>u</w:t>
      </w:r>
      <w:r w:rsidRPr="00E62656">
        <w:t>traci</w:t>
      </w:r>
      <w:r w:rsidR="00971FAA">
        <w:t>ło</w:t>
      </w:r>
      <w:r w:rsidRPr="00E62656">
        <w:t xml:space="preserve"> moc z dniem </w:t>
      </w:r>
      <w:r w:rsidR="00971FAA">
        <w:t>1 października 2020 r</w:t>
      </w:r>
      <w:r w:rsidRPr="00E6265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BEDA1" w14:textId="77777777" w:rsidR="00FD56C8" w:rsidRDefault="00FD56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16227" w14:textId="6E813D7E" w:rsidR="003D4902" w:rsidRPr="00B371CC" w:rsidRDefault="003D490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F36DA">
      <w:rPr>
        <w:noProof/>
      </w:rPr>
      <w:t>14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3F288" w14:textId="77777777" w:rsidR="00FD56C8" w:rsidRDefault="00FD56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80"/>
    <w:rsid w:val="0000112B"/>
    <w:rsid w:val="000012DA"/>
    <w:rsid w:val="00001897"/>
    <w:rsid w:val="0000246E"/>
    <w:rsid w:val="00003862"/>
    <w:rsid w:val="000076DB"/>
    <w:rsid w:val="000108C6"/>
    <w:rsid w:val="00012A35"/>
    <w:rsid w:val="00015CA8"/>
    <w:rsid w:val="00016099"/>
    <w:rsid w:val="00017DC2"/>
    <w:rsid w:val="00021522"/>
    <w:rsid w:val="00023471"/>
    <w:rsid w:val="00023F13"/>
    <w:rsid w:val="000248AC"/>
    <w:rsid w:val="0002632B"/>
    <w:rsid w:val="00030634"/>
    <w:rsid w:val="00030C60"/>
    <w:rsid w:val="000319C1"/>
    <w:rsid w:val="00031A8B"/>
    <w:rsid w:val="00031BCA"/>
    <w:rsid w:val="00032124"/>
    <w:rsid w:val="000330FA"/>
    <w:rsid w:val="0003362F"/>
    <w:rsid w:val="000353FE"/>
    <w:rsid w:val="00036B63"/>
    <w:rsid w:val="00037E1A"/>
    <w:rsid w:val="00043495"/>
    <w:rsid w:val="0004434E"/>
    <w:rsid w:val="00044B10"/>
    <w:rsid w:val="00046A75"/>
    <w:rsid w:val="00047312"/>
    <w:rsid w:val="000508BD"/>
    <w:rsid w:val="000517AB"/>
    <w:rsid w:val="00051E7F"/>
    <w:rsid w:val="0005339C"/>
    <w:rsid w:val="00053D34"/>
    <w:rsid w:val="000549B2"/>
    <w:rsid w:val="0005571B"/>
    <w:rsid w:val="00057AB3"/>
    <w:rsid w:val="00060076"/>
    <w:rsid w:val="00060432"/>
    <w:rsid w:val="00060D87"/>
    <w:rsid w:val="000615A5"/>
    <w:rsid w:val="00062262"/>
    <w:rsid w:val="00064E4C"/>
    <w:rsid w:val="00065F2D"/>
    <w:rsid w:val="00066901"/>
    <w:rsid w:val="00071BEE"/>
    <w:rsid w:val="00072647"/>
    <w:rsid w:val="000736CD"/>
    <w:rsid w:val="00073922"/>
    <w:rsid w:val="0007533B"/>
    <w:rsid w:val="0007545D"/>
    <w:rsid w:val="000760BF"/>
    <w:rsid w:val="0007613E"/>
    <w:rsid w:val="00076BFC"/>
    <w:rsid w:val="00080C28"/>
    <w:rsid w:val="000814A7"/>
    <w:rsid w:val="0008557B"/>
    <w:rsid w:val="00085CE7"/>
    <w:rsid w:val="00086A3A"/>
    <w:rsid w:val="0008748A"/>
    <w:rsid w:val="000906EE"/>
    <w:rsid w:val="00091BA2"/>
    <w:rsid w:val="000944EF"/>
    <w:rsid w:val="00096E42"/>
    <w:rsid w:val="0009732D"/>
    <w:rsid w:val="000973F0"/>
    <w:rsid w:val="000A1296"/>
    <w:rsid w:val="000A1C27"/>
    <w:rsid w:val="000A1DAD"/>
    <w:rsid w:val="000A2649"/>
    <w:rsid w:val="000A323B"/>
    <w:rsid w:val="000A367F"/>
    <w:rsid w:val="000A5428"/>
    <w:rsid w:val="000A690A"/>
    <w:rsid w:val="000A6BAF"/>
    <w:rsid w:val="000A7017"/>
    <w:rsid w:val="000B11CD"/>
    <w:rsid w:val="000B2605"/>
    <w:rsid w:val="000B298D"/>
    <w:rsid w:val="000B3A39"/>
    <w:rsid w:val="000B58AF"/>
    <w:rsid w:val="000B5B2D"/>
    <w:rsid w:val="000B5DCE"/>
    <w:rsid w:val="000B6E8D"/>
    <w:rsid w:val="000B7838"/>
    <w:rsid w:val="000C05BA"/>
    <w:rsid w:val="000C0E8F"/>
    <w:rsid w:val="000C14E2"/>
    <w:rsid w:val="000C4BC4"/>
    <w:rsid w:val="000D0110"/>
    <w:rsid w:val="000D107C"/>
    <w:rsid w:val="000D2468"/>
    <w:rsid w:val="000D299A"/>
    <w:rsid w:val="000D318A"/>
    <w:rsid w:val="000D5A72"/>
    <w:rsid w:val="000D6173"/>
    <w:rsid w:val="000D6F83"/>
    <w:rsid w:val="000E0AC9"/>
    <w:rsid w:val="000E12CC"/>
    <w:rsid w:val="000E25CC"/>
    <w:rsid w:val="000E2A20"/>
    <w:rsid w:val="000E3694"/>
    <w:rsid w:val="000E490F"/>
    <w:rsid w:val="000E6241"/>
    <w:rsid w:val="000F0658"/>
    <w:rsid w:val="000F0988"/>
    <w:rsid w:val="000F2BE3"/>
    <w:rsid w:val="000F3D0D"/>
    <w:rsid w:val="000F44C8"/>
    <w:rsid w:val="000F6CD6"/>
    <w:rsid w:val="000F6ED4"/>
    <w:rsid w:val="000F7A6E"/>
    <w:rsid w:val="0010347F"/>
    <w:rsid w:val="001036AF"/>
    <w:rsid w:val="001042BA"/>
    <w:rsid w:val="0010514B"/>
    <w:rsid w:val="00105937"/>
    <w:rsid w:val="00106D03"/>
    <w:rsid w:val="00110465"/>
    <w:rsid w:val="00110628"/>
    <w:rsid w:val="00110F15"/>
    <w:rsid w:val="00112039"/>
    <w:rsid w:val="0011245A"/>
    <w:rsid w:val="00114175"/>
    <w:rsid w:val="0011493E"/>
    <w:rsid w:val="00115B72"/>
    <w:rsid w:val="001209EC"/>
    <w:rsid w:val="00120A9E"/>
    <w:rsid w:val="00125A9C"/>
    <w:rsid w:val="001266BC"/>
    <w:rsid w:val="001270A2"/>
    <w:rsid w:val="001302A3"/>
    <w:rsid w:val="00131237"/>
    <w:rsid w:val="001329AC"/>
    <w:rsid w:val="00133D0E"/>
    <w:rsid w:val="00134CA0"/>
    <w:rsid w:val="0014026F"/>
    <w:rsid w:val="00147A47"/>
    <w:rsid w:val="00147AA1"/>
    <w:rsid w:val="001518E6"/>
    <w:rsid w:val="00151B91"/>
    <w:rsid w:val="001520CF"/>
    <w:rsid w:val="0015667C"/>
    <w:rsid w:val="00157110"/>
    <w:rsid w:val="0015742A"/>
    <w:rsid w:val="00157DA1"/>
    <w:rsid w:val="001630DE"/>
    <w:rsid w:val="00163147"/>
    <w:rsid w:val="00163E60"/>
    <w:rsid w:val="00164702"/>
    <w:rsid w:val="00164C1D"/>
    <w:rsid w:val="00164C57"/>
    <w:rsid w:val="00164C9D"/>
    <w:rsid w:val="00172F7A"/>
    <w:rsid w:val="00173131"/>
    <w:rsid w:val="00173150"/>
    <w:rsid w:val="00173390"/>
    <w:rsid w:val="001733F2"/>
    <w:rsid w:val="001736F0"/>
    <w:rsid w:val="00173BB3"/>
    <w:rsid w:val="001740D0"/>
    <w:rsid w:val="00174F2C"/>
    <w:rsid w:val="00176A3D"/>
    <w:rsid w:val="00180A87"/>
    <w:rsid w:val="00180F2A"/>
    <w:rsid w:val="00181191"/>
    <w:rsid w:val="00183277"/>
    <w:rsid w:val="00184B91"/>
    <w:rsid w:val="00184D4A"/>
    <w:rsid w:val="00186658"/>
    <w:rsid w:val="00186EC1"/>
    <w:rsid w:val="00191A61"/>
    <w:rsid w:val="00191E1F"/>
    <w:rsid w:val="0019473B"/>
    <w:rsid w:val="00195018"/>
    <w:rsid w:val="001952B1"/>
    <w:rsid w:val="00196A52"/>
    <w:rsid w:val="00196E39"/>
    <w:rsid w:val="00197649"/>
    <w:rsid w:val="001A01FB"/>
    <w:rsid w:val="001A0EFC"/>
    <w:rsid w:val="001A10E9"/>
    <w:rsid w:val="001A183D"/>
    <w:rsid w:val="001A2B65"/>
    <w:rsid w:val="001A3684"/>
    <w:rsid w:val="001A3CD3"/>
    <w:rsid w:val="001A45D5"/>
    <w:rsid w:val="001A5BEF"/>
    <w:rsid w:val="001A5DEA"/>
    <w:rsid w:val="001A6790"/>
    <w:rsid w:val="001A780D"/>
    <w:rsid w:val="001A7F15"/>
    <w:rsid w:val="001B0D22"/>
    <w:rsid w:val="001B342E"/>
    <w:rsid w:val="001B6258"/>
    <w:rsid w:val="001C1832"/>
    <w:rsid w:val="001C188C"/>
    <w:rsid w:val="001C1DC8"/>
    <w:rsid w:val="001D1783"/>
    <w:rsid w:val="001D4195"/>
    <w:rsid w:val="001D4FC2"/>
    <w:rsid w:val="001D53CD"/>
    <w:rsid w:val="001D55A3"/>
    <w:rsid w:val="001D5AF5"/>
    <w:rsid w:val="001D75A7"/>
    <w:rsid w:val="001E1156"/>
    <w:rsid w:val="001E1E73"/>
    <w:rsid w:val="001E48B5"/>
    <w:rsid w:val="001E4E0C"/>
    <w:rsid w:val="001E526D"/>
    <w:rsid w:val="001E5655"/>
    <w:rsid w:val="001E57C8"/>
    <w:rsid w:val="001E6680"/>
    <w:rsid w:val="001F1832"/>
    <w:rsid w:val="001F220F"/>
    <w:rsid w:val="001F25B3"/>
    <w:rsid w:val="001F64EA"/>
    <w:rsid w:val="001F6616"/>
    <w:rsid w:val="0020032B"/>
    <w:rsid w:val="00202BD4"/>
    <w:rsid w:val="00203517"/>
    <w:rsid w:val="00204A97"/>
    <w:rsid w:val="00204DE4"/>
    <w:rsid w:val="00205DDE"/>
    <w:rsid w:val="002114EF"/>
    <w:rsid w:val="00215204"/>
    <w:rsid w:val="002166AD"/>
    <w:rsid w:val="00217871"/>
    <w:rsid w:val="00220A60"/>
    <w:rsid w:val="00221ED8"/>
    <w:rsid w:val="002231EA"/>
    <w:rsid w:val="00223FDF"/>
    <w:rsid w:val="002279C0"/>
    <w:rsid w:val="00227E29"/>
    <w:rsid w:val="00230525"/>
    <w:rsid w:val="00231B37"/>
    <w:rsid w:val="00232297"/>
    <w:rsid w:val="002336AA"/>
    <w:rsid w:val="00235BD8"/>
    <w:rsid w:val="002361BB"/>
    <w:rsid w:val="00236425"/>
    <w:rsid w:val="0023727E"/>
    <w:rsid w:val="00242081"/>
    <w:rsid w:val="00243777"/>
    <w:rsid w:val="002441CD"/>
    <w:rsid w:val="002448F4"/>
    <w:rsid w:val="00247808"/>
    <w:rsid w:val="002501A3"/>
    <w:rsid w:val="00250817"/>
    <w:rsid w:val="00250C65"/>
    <w:rsid w:val="0025166C"/>
    <w:rsid w:val="002555D4"/>
    <w:rsid w:val="00261506"/>
    <w:rsid w:val="00261A16"/>
    <w:rsid w:val="00263522"/>
    <w:rsid w:val="00264EC6"/>
    <w:rsid w:val="002652A0"/>
    <w:rsid w:val="00266872"/>
    <w:rsid w:val="00271013"/>
    <w:rsid w:val="00273147"/>
    <w:rsid w:val="00273382"/>
    <w:rsid w:val="00273553"/>
    <w:rsid w:val="00273DA9"/>
    <w:rsid w:val="00273FE4"/>
    <w:rsid w:val="002765B4"/>
    <w:rsid w:val="00276A94"/>
    <w:rsid w:val="00277A89"/>
    <w:rsid w:val="002815D4"/>
    <w:rsid w:val="002851DD"/>
    <w:rsid w:val="00285A0C"/>
    <w:rsid w:val="002865F6"/>
    <w:rsid w:val="00286BB3"/>
    <w:rsid w:val="00287361"/>
    <w:rsid w:val="00291BCD"/>
    <w:rsid w:val="0029405D"/>
    <w:rsid w:val="002944EC"/>
    <w:rsid w:val="00294948"/>
    <w:rsid w:val="00294FA6"/>
    <w:rsid w:val="00295A6F"/>
    <w:rsid w:val="00296645"/>
    <w:rsid w:val="002A20C4"/>
    <w:rsid w:val="002A469A"/>
    <w:rsid w:val="002A570F"/>
    <w:rsid w:val="002A64C9"/>
    <w:rsid w:val="002A6782"/>
    <w:rsid w:val="002A7292"/>
    <w:rsid w:val="002A7358"/>
    <w:rsid w:val="002A7902"/>
    <w:rsid w:val="002B090A"/>
    <w:rsid w:val="002B0F6B"/>
    <w:rsid w:val="002B23B8"/>
    <w:rsid w:val="002B4429"/>
    <w:rsid w:val="002B68A6"/>
    <w:rsid w:val="002B7FAF"/>
    <w:rsid w:val="002B7FD1"/>
    <w:rsid w:val="002C0351"/>
    <w:rsid w:val="002C45E1"/>
    <w:rsid w:val="002C6663"/>
    <w:rsid w:val="002C6D4A"/>
    <w:rsid w:val="002D0C4F"/>
    <w:rsid w:val="002D0EA7"/>
    <w:rsid w:val="002D1364"/>
    <w:rsid w:val="002D1767"/>
    <w:rsid w:val="002D4D30"/>
    <w:rsid w:val="002D5000"/>
    <w:rsid w:val="002D598D"/>
    <w:rsid w:val="002D7188"/>
    <w:rsid w:val="002E04CE"/>
    <w:rsid w:val="002E1DE3"/>
    <w:rsid w:val="002E2AB6"/>
    <w:rsid w:val="002E3F34"/>
    <w:rsid w:val="002E5F79"/>
    <w:rsid w:val="002E64FA"/>
    <w:rsid w:val="002E6F10"/>
    <w:rsid w:val="002F0A00"/>
    <w:rsid w:val="002F0CFA"/>
    <w:rsid w:val="002F27C5"/>
    <w:rsid w:val="002F39D5"/>
    <w:rsid w:val="002F512B"/>
    <w:rsid w:val="002F669F"/>
    <w:rsid w:val="00301C97"/>
    <w:rsid w:val="00301EE8"/>
    <w:rsid w:val="00305805"/>
    <w:rsid w:val="00306429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5ED4"/>
    <w:rsid w:val="003268F9"/>
    <w:rsid w:val="00330BAF"/>
    <w:rsid w:val="00331528"/>
    <w:rsid w:val="003343D7"/>
    <w:rsid w:val="00334E3A"/>
    <w:rsid w:val="003361DD"/>
    <w:rsid w:val="00341A6A"/>
    <w:rsid w:val="003458D5"/>
    <w:rsid w:val="00345B9C"/>
    <w:rsid w:val="003463B7"/>
    <w:rsid w:val="00346755"/>
    <w:rsid w:val="00350B5D"/>
    <w:rsid w:val="00352DAE"/>
    <w:rsid w:val="00353101"/>
    <w:rsid w:val="00354EB9"/>
    <w:rsid w:val="003554C1"/>
    <w:rsid w:val="003577EC"/>
    <w:rsid w:val="003602AE"/>
    <w:rsid w:val="0036068F"/>
    <w:rsid w:val="00360929"/>
    <w:rsid w:val="00363877"/>
    <w:rsid w:val="003647D5"/>
    <w:rsid w:val="003674B0"/>
    <w:rsid w:val="0037018E"/>
    <w:rsid w:val="00371309"/>
    <w:rsid w:val="003753EB"/>
    <w:rsid w:val="0037727C"/>
    <w:rsid w:val="00377E70"/>
    <w:rsid w:val="00380904"/>
    <w:rsid w:val="0038185B"/>
    <w:rsid w:val="00381C2B"/>
    <w:rsid w:val="003823EE"/>
    <w:rsid w:val="00382960"/>
    <w:rsid w:val="003846F7"/>
    <w:rsid w:val="003851ED"/>
    <w:rsid w:val="00385B39"/>
    <w:rsid w:val="00386785"/>
    <w:rsid w:val="00390E89"/>
    <w:rsid w:val="00391192"/>
    <w:rsid w:val="00391B1A"/>
    <w:rsid w:val="00394244"/>
    <w:rsid w:val="00394423"/>
    <w:rsid w:val="00396942"/>
    <w:rsid w:val="00396B49"/>
    <w:rsid w:val="00396E3E"/>
    <w:rsid w:val="003A14ED"/>
    <w:rsid w:val="003A21F6"/>
    <w:rsid w:val="003A306E"/>
    <w:rsid w:val="003A4850"/>
    <w:rsid w:val="003A60DC"/>
    <w:rsid w:val="003A6A46"/>
    <w:rsid w:val="003A7A63"/>
    <w:rsid w:val="003B000C"/>
    <w:rsid w:val="003B0F1D"/>
    <w:rsid w:val="003B39F5"/>
    <w:rsid w:val="003B4A57"/>
    <w:rsid w:val="003B6E5A"/>
    <w:rsid w:val="003C0AD9"/>
    <w:rsid w:val="003C0ED0"/>
    <w:rsid w:val="003C1D49"/>
    <w:rsid w:val="003C35C4"/>
    <w:rsid w:val="003C6BFB"/>
    <w:rsid w:val="003C7540"/>
    <w:rsid w:val="003D05F8"/>
    <w:rsid w:val="003D12C2"/>
    <w:rsid w:val="003D31B9"/>
    <w:rsid w:val="003D3867"/>
    <w:rsid w:val="003D3B63"/>
    <w:rsid w:val="003D3C2D"/>
    <w:rsid w:val="003D4902"/>
    <w:rsid w:val="003D4CAE"/>
    <w:rsid w:val="003E0D1A"/>
    <w:rsid w:val="003E1429"/>
    <w:rsid w:val="003E1A4B"/>
    <w:rsid w:val="003E2DA3"/>
    <w:rsid w:val="003F020D"/>
    <w:rsid w:val="003F03D9"/>
    <w:rsid w:val="003F2FBE"/>
    <w:rsid w:val="003F318D"/>
    <w:rsid w:val="003F5BAE"/>
    <w:rsid w:val="003F6ED7"/>
    <w:rsid w:val="00400138"/>
    <w:rsid w:val="00401C84"/>
    <w:rsid w:val="00403210"/>
    <w:rsid w:val="004035BB"/>
    <w:rsid w:val="004035EB"/>
    <w:rsid w:val="00405FE4"/>
    <w:rsid w:val="00407332"/>
    <w:rsid w:val="00407828"/>
    <w:rsid w:val="00410992"/>
    <w:rsid w:val="00410A05"/>
    <w:rsid w:val="00411255"/>
    <w:rsid w:val="004113F2"/>
    <w:rsid w:val="00411F3F"/>
    <w:rsid w:val="00413D8E"/>
    <w:rsid w:val="004140F2"/>
    <w:rsid w:val="00415307"/>
    <w:rsid w:val="00416319"/>
    <w:rsid w:val="00417B22"/>
    <w:rsid w:val="00421085"/>
    <w:rsid w:val="0042465E"/>
    <w:rsid w:val="00424DF7"/>
    <w:rsid w:val="0043184A"/>
    <w:rsid w:val="004318D9"/>
    <w:rsid w:val="00432B76"/>
    <w:rsid w:val="00434D01"/>
    <w:rsid w:val="00435D26"/>
    <w:rsid w:val="004376DF"/>
    <w:rsid w:val="00440216"/>
    <w:rsid w:val="00440C99"/>
    <w:rsid w:val="00441157"/>
    <w:rsid w:val="0044136A"/>
    <w:rsid w:val="0044175C"/>
    <w:rsid w:val="004432F4"/>
    <w:rsid w:val="00445F4D"/>
    <w:rsid w:val="004460BC"/>
    <w:rsid w:val="00446327"/>
    <w:rsid w:val="00446E0E"/>
    <w:rsid w:val="004504C0"/>
    <w:rsid w:val="00451DE2"/>
    <w:rsid w:val="00451ECA"/>
    <w:rsid w:val="004520FE"/>
    <w:rsid w:val="0045283B"/>
    <w:rsid w:val="00452E0A"/>
    <w:rsid w:val="004550FB"/>
    <w:rsid w:val="0046111A"/>
    <w:rsid w:val="00462087"/>
    <w:rsid w:val="00462946"/>
    <w:rsid w:val="00463F43"/>
    <w:rsid w:val="00463F44"/>
    <w:rsid w:val="00464B94"/>
    <w:rsid w:val="004653A8"/>
    <w:rsid w:val="00465A0B"/>
    <w:rsid w:val="0047077C"/>
    <w:rsid w:val="00470B05"/>
    <w:rsid w:val="0047207C"/>
    <w:rsid w:val="00472CD6"/>
    <w:rsid w:val="00474E3C"/>
    <w:rsid w:val="004809D8"/>
    <w:rsid w:val="00480A58"/>
    <w:rsid w:val="00481957"/>
    <w:rsid w:val="00482139"/>
    <w:rsid w:val="00482151"/>
    <w:rsid w:val="004835BE"/>
    <w:rsid w:val="00485080"/>
    <w:rsid w:val="00485FAD"/>
    <w:rsid w:val="00486034"/>
    <w:rsid w:val="00487AED"/>
    <w:rsid w:val="00491EDF"/>
    <w:rsid w:val="00492A3F"/>
    <w:rsid w:val="00494F62"/>
    <w:rsid w:val="004A2001"/>
    <w:rsid w:val="004A3590"/>
    <w:rsid w:val="004A3BAC"/>
    <w:rsid w:val="004A3C1D"/>
    <w:rsid w:val="004B00A7"/>
    <w:rsid w:val="004B0FB8"/>
    <w:rsid w:val="004B25E2"/>
    <w:rsid w:val="004B34D7"/>
    <w:rsid w:val="004B5037"/>
    <w:rsid w:val="004B5B2F"/>
    <w:rsid w:val="004B626A"/>
    <w:rsid w:val="004B660E"/>
    <w:rsid w:val="004C05BD"/>
    <w:rsid w:val="004C39B2"/>
    <w:rsid w:val="004C3B06"/>
    <w:rsid w:val="004C3F97"/>
    <w:rsid w:val="004C487B"/>
    <w:rsid w:val="004C4B35"/>
    <w:rsid w:val="004C66AC"/>
    <w:rsid w:val="004C67EC"/>
    <w:rsid w:val="004C7EE7"/>
    <w:rsid w:val="004D0567"/>
    <w:rsid w:val="004D16AC"/>
    <w:rsid w:val="004D2DEE"/>
    <w:rsid w:val="004D2E1F"/>
    <w:rsid w:val="004D6EAB"/>
    <w:rsid w:val="004D7155"/>
    <w:rsid w:val="004D7FD9"/>
    <w:rsid w:val="004E1324"/>
    <w:rsid w:val="004E19A5"/>
    <w:rsid w:val="004E31FB"/>
    <w:rsid w:val="004E37E5"/>
    <w:rsid w:val="004E3FDB"/>
    <w:rsid w:val="004E4D38"/>
    <w:rsid w:val="004E6D01"/>
    <w:rsid w:val="004F1F4A"/>
    <w:rsid w:val="004F296D"/>
    <w:rsid w:val="004F2F6A"/>
    <w:rsid w:val="004F36DA"/>
    <w:rsid w:val="004F508B"/>
    <w:rsid w:val="004F695F"/>
    <w:rsid w:val="004F6CA4"/>
    <w:rsid w:val="00500752"/>
    <w:rsid w:val="00501916"/>
    <w:rsid w:val="00501A50"/>
    <w:rsid w:val="0050222D"/>
    <w:rsid w:val="00503AF3"/>
    <w:rsid w:val="00504992"/>
    <w:rsid w:val="00505328"/>
    <w:rsid w:val="0050696D"/>
    <w:rsid w:val="00506ED7"/>
    <w:rsid w:val="0051094B"/>
    <w:rsid w:val="005110D7"/>
    <w:rsid w:val="00511CDB"/>
    <w:rsid w:val="00511D99"/>
    <w:rsid w:val="005128D3"/>
    <w:rsid w:val="005147E8"/>
    <w:rsid w:val="0051520C"/>
    <w:rsid w:val="0051542A"/>
    <w:rsid w:val="005158F2"/>
    <w:rsid w:val="00517ED0"/>
    <w:rsid w:val="00525281"/>
    <w:rsid w:val="00526DFC"/>
    <w:rsid w:val="00526F43"/>
    <w:rsid w:val="00527651"/>
    <w:rsid w:val="00532B0C"/>
    <w:rsid w:val="00532F62"/>
    <w:rsid w:val="00534453"/>
    <w:rsid w:val="00535D1A"/>
    <w:rsid w:val="005363AB"/>
    <w:rsid w:val="00537D9B"/>
    <w:rsid w:val="00540FDA"/>
    <w:rsid w:val="005439E7"/>
    <w:rsid w:val="00544AAA"/>
    <w:rsid w:val="00544EF4"/>
    <w:rsid w:val="005452BF"/>
    <w:rsid w:val="00545E53"/>
    <w:rsid w:val="0054790B"/>
    <w:rsid w:val="005479D9"/>
    <w:rsid w:val="00552A56"/>
    <w:rsid w:val="0055369A"/>
    <w:rsid w:val="00554AA1"/>
    <w:rsid w:val="00554FCB"/>
    <w:rsid w:val="005572BD"/>
    <w:rsid w:val="00557A12"/>
    <w:rsid w:val="00557D3A"/>
    <w:rsid w:val="00557FF9"/>
    <w:rsid w:val="00560AC7"/>
    <w:rsid w:val="00561AFB"/>
    <w:rsid w:val="00561FA8"/>
    <w:rsid w:val="005635ED"/>
    <w:rsid w:val="00565253"/>
    <w:rsid w:val="005654BE"/>
    <w:rsid w:val="00570191"/>
    <w:rsid w:val="00570570"/>
    <w:rsid w:val="00572512"/>
    <w:rsid w:val="00573EE6"/>
    <w:rsid w:val="00574E24"/>
    <w:rsid w:val="0057547F"/>
    <w:rsid w:val="005754EE"/>
    <w:rsid w:val="0057617E"/>
    <w:rsid w:val="00576497"/>
    <w:rsid w:val="005835E7"/>
    <w:rsid w:val="0058397F"/>
    <w:rsid w:val="005839A5"/>
    <w:rsid w:val="00583BF8"/>
    <w:rsid w:val="00585F33"/>
    <w:rsid w:val="00591124"/>
    <w:rsid w:val="00591BCF"/>
    <w:rsid w:val="00593DBE"/>
    <w:rsid w:val="005945FC"/>
    <w:rsid w:val="00595CB1"/>
    <w:rsid w:val="00597024"/>
    <w:rsid w:val="005A0274"/>
    <w:rsid w:val="005A095C"/>
    <w:rsid w:val="005A0B68"/>
    <w:rsid w:val="005A2FA5"/>
    <w:rsid w:val="005A669D"/>
    <w:rsid w:val="005A75D8"/>
    <w:rsid w:val="005B3CCA"/>
    <w:rsid w:val="005B53E1"/>
    <w:rsid w:val="005B713E"/>
    <w:rsid w:val="005C03B6"/>
    <w:rsid w:val="005C05E5"/>
    <w:rsid w:val="005C0FEC"/>
    <w:rsid w:val="005C348E"/>
    <w:rsid w:val="005C68E1"/>
    <w:rsid w:val="005D0A61"/>
    <w:rsid w:val="005D3763"/>
    <w:rsid w:val="005D4B99"/>
    <w:rsid w:val="005D55E1"/>
    <w:rsid w:val="005E19F7"/>
    <w:rsid w:val="005E3470"/>
    <w:rsid w:val="005E4F04"/>
    <w:rsid w:val="005E62C2"/>
    <w:rsid w:val="005E6C71"/>
    <w:rsid w:val="005F0963"/>
    <w:rsid w:val="005F2824"/>
    <w:rsid w:val="005F2EBA"/>
    <w:rsid w:val="005F35ED"/>
    <w:rsid w:val="005F5012"/>
    <w:rsid w:val="005F7812"/>
    <w:rsid w:val="005F7A88"/>
    <w:rsid w:val="006024B9"/>
    <w:rsid w:val="00603A1A"/>
    <w:rsid w:val="006046D5"/>
    <w:rsid w:val="00607A93"/>
    <w:rsid w:val="00610C08"/>
    <w:rsid w:val="006117BE"/>
    <w:rsid w:val="00611F74"/>
    <w:rsid w:val="00612A13"/>
    <w:rsid w:val="00615772"/>
    <w:rsid w:val="00616BB3"/>
    <w:rsid w:val="00621256"/>
    <w:rsid w:val="00621FCC"/>
    <w:rsid w:val="00622488"/>
    <w:rsid w:val="00622E4B"/>
    <w:rsid w:val="00627464"/>
    <w:rsid w:val="0063217E"/>
    <w:rsid w:val="006333DA"/>
    <w:rsid w:val="00635134"/>
    <w:rsid w:val="006356E2"/>
    <w:rsid w:val="006374C3"/>
    <w:rsid w:val="0064277B"/>
    <w:rsid w:val="00642A65"/>
    <w:rsid w:val="00645DCE"/>
    <w:rsid w:val="006465AC"/>
    <w:rsid w:val="006465BF"/>
    <w:rsid w:val="00647E7D"/>
    <w:rsid w:val="00647FB7"/>
    <w:rsid w:val="00650EAD"/>
    <w:rsid w:val="00653B22"/>
    <w:rsid w:val="00655DFD"/>
    <w:rsid w:val="00656859"/>
    <w:rsid w:val="00657BF4"/>
    <w:rsid w:val="006603FB"/>
    <w:rsid w:val="006608DF"/>
    <w:rsid w:val="00661632"/>
    <w:rsid w:val="006623AC"/>
    <w:rsid w:val="006643D5"/>
    <w:rsid w:val="006678AF"/>
    <w:rsid w:val="006701EF"/>
    <w:rsid w:val="0067039F"/>
    <w:rsid w:val="00673BA5"/>
    <w:rsid w:val="00676CAA"/>
    <w:rsid w:val="006778BE"/>
    <w:rsid w:val="00680058"/>
    <w:rsid w:val="006804F6"/>
    <w:rsid w:val="00681F9F"/>
    <w:rsid w:val="006828DB"/>
    <w:rsid w:val="006840EA"/>
    <w:rsid w:val="006844E2"/>
    <w:rsid w:val="00685267"/>
    <w:rsid w:val="0068656F"/>
    <w:rsid w:val="006872AE"/>
    <w:rsid w:val="00690082"/>
    <w:rsid w:val="00690252"/>
    <w:rsid w:val="006946BB"/>
    <w:rsid w:val="006969FA"/>
    <w:rsid w:val="00696D08"/>
    <w:rsid w:val="006974F2"/>
    <w:rsid w:val="006977D0"/>
    <w:rsid w:val="00697A0C"/>
    <w:rsid w:val="006A0507"/>
    <w:rsid w:val="006A1679"/>
    <w:rsid w:val="006A2BD2"/>
    <w:rsid w:val="006A35D5"/>
    <w:rsid w:val="006A491D"/>
    <w:rsid w:val="006A748A"/>
    <w:rsid w:val="006A7ACD"/>
    <w:rsid w:val="006B121C"/>
    <w:rsid w:val="006B260B"/>
    <w:rsid w:val="006B5418"/>
    <w:rsid w:val="006C0265"/>
    <w:rsid w:val="006C12D8"/>
    <w:rsid w:val="006C1E2B"/>
    <w:rsid w:val="006C419E"/>
    <w:rsid w:val="006C4A31"/>
    <w:rsid w:val="006C5AC2"/>
    <w:rsid w:val="006C6AFB"/>
    <w:rsid w:val="006C7CFC"/>
    <w:rsid w:val="006D1E2D"/>
    <w:rsid w:val="006D2735"/>
    <w:rsid w:val="006D45B2"/>
    <w:rsid w:val="006E0FC8"/>
    <w:rsid w:val="006E0FCC"/>
    <w:rsid w:val="006E10C4"/>
    <w:rsid w:val="006E1E96"/>
    <w:rsid w:val="006E479A"/>
    <w:rsid w:val="006E5E21"/>
    <w:rsid w:val="006E6A9A"/>
    <w:rsid w:val="006F2648"/>
    <w:rsid w:val="006F2F10"/>
    <w:rsid w:val="006F482B"/>
    <w:rsid w:val="006F5B9B"/>
    <w:rsid w:val="006F6311"/>
    <w:rsid w:val="006F6E6B"/>
    <w:rsid w:val="00701952"/>
    <w:rsid w:val="00702556"/>
    <w:rsid w:val="0070277E"/>
    <w:rsid w:val="007031B8"/>
    <w:rsid w:val="00704156"/>
    <w:rsid w:val="00704B11"/>
    <w:rsid w:val="007069FC"/>
    <w:rsid w:val="00711221"/>
    <w:rsid w:val="00711DD0"/>
    <w:rsid w:val="00712675"/>
    <w:rsid w:val="00713808"/>
    <w:rsid w:val="007151B6"/>
    <w:rsid w:val="0071520D"/>
    <w:rsid w:val="00715EDB"/>
    <w:rsid w:val="007160D5"/>
    <w:rsid w:val="007163FB"/>
    <w:rsid w:val="0071672D"/>
    <w:rsid w:val="00717C2E"/>
    <w:rsid w:val="007204FA"/>
    <w:rsid w:val="007213B3"/>
    <w:rsid w:val="00721549"/>
    <w:rsid w:val="0072457F"/>
    <w:rsid w:val="00724826"/>
    <w:rsid w:val="00725406"/>
    <w:rsid w:val="0072621B"/>
    <w:rsid w:val="00730555"/>
    <w:rsid w:val="007312CC"/>
    <w:rsid w:val="00732942"/>
    <w:rsid w:val="00733401"/>
    <w:rsid w:val="00734377"/>
    <w:rsid w:val="00734F4B"/>
    <w:rsid w:val="007352C8"/>
    <w:rsid w:val="00736A64"/>
    <w:rsid w:val="00737055"/>
    <w:rsid w:val="00737F6A"/>
    <w:rsid w:val="007410B6"/>
    <w:rsid w:val="00744C6F"/>
    <w:rsid w:val="00744E1E"/>
    <w:rsid w:val="00744F1A"/>
    <w:rsid w:val="007457F6"/>
    <w:rsid w:val="00745ABB"/>
    <w:rsid w:val="007469A9"/>
    <w:rsid w:val="00746E38"/>
    <w:rsid w:val="00747587"/>
    <w:rsid w:val="00747CD5"/>
    <w:rsid w:val="00747D64"/>
    <w:rsid w:val="00753B51"/>
    <w:rsid w:val="00756629"/>
    <w:rsid w:val="007570E0"/>
    <w:rsid w:val="007575D2"/>
    <w:rsid w:val="00757B4F"/>
    <w:rsid w:val="00757B6A"/>
    <w:rsid w:val="007610E0"/>
    <w:rsid w:val="00761D84"/>
    <w:rsid w:val="007621AA"/>
    <w:rsid w:val="0076260A"/>
    <w:rsid w:val="0076364B"/>
    <w:rsid w:val="00763678"/>
    <w:rsid w:val="00764A67"/>
    <w:rsid w:val="0076549A"/>
    <w:rsid w:val="00766376"/>
    <w:rsid w:val="00770F6B"/>
    <w:rsid w:val="00771883"/>
    <w:rsid w:val="007729CA"/>
    <w:rsid w:val="00776DC2"/>
    <w:rsid w:val="00780122"/>
    <w:rsid w:val="00781CA4"/>
    <w:rsid w:val="0078214B"/>
    <w:rsid w:val="00782A21"/>
    <w:rsid w:val="0078498A"/>
    <w:rsid w:val="00790EE3"/>
    <w:rsid w:val="00790FC6"/>
    <w:rsid w:val="00792207"/>
    <w:rsid w:val="00792B64"/>
    <w:rsid w:val="00792E29"/>
    <w:rsid w:val="0079379A"/>
    <w:rsid w:val="00794953"/>
    <w:rsid w:val="007A0A77"/>
    <w:rsid w:val="007A1F2F"/>
    <w:rsid w:val="007A2A5C"/>
    <w:rsid w:val="007A5150"/>
    <w:rsid w:val="007A5373"/>
    <w:rsid w:val="007A789F"/>
    <w:rsid w:val="007B312C"/>
    <w:rsid w:val="007B75BC"/>
    <w:rsid w:val="007C0BD6"/>
    <w:rsid w:val="007C1102"/>
    <w:rsid w:val="007C14BC"/>
    <w:rsid w:val="007C1FD0"/>
    <w:rsid w:val="007C3806"/>
    <w:rsid w:val="007C4FDD"/>
    <w:rsid w:val="007C5997"/>
    <w:rsid w:val="007C5BB7"/>
    <w:rsid w:val="007C6322"/>
    <w:rsid w:val="007D0285"/>
    <w:rsid w:val="007D07D5"/>
    <w:rsid w:val="007D1C64"/>
    <w:rsid w:val="007D32DD"/>
    <w:rsid w:val="007D3BFF"/>
    <w:rsid w:val="007D6DCE"/>
    <w:rsid w:val="007D72C4"/>
    <w:rsid w:val="007E0989"/>
    <w:rsid w:val="007E2C47"/>
    <w:rsid w:val="007E2CFE"/>
    <w:rsid w:val="007E4B66"/>
    <w:rsid w:val="007E59C9"/>
    <w:rsid w:val="007E6744"/>
    <w:rsid w:val="007E6B10"/>
    <w:rsid w:val="007E7595"/>
    <w:rsid w:val="007F0072"/>
    <w:rsid w:val="007F2EB6"/>
    <w:rsid w:val="007F3E20"/>
    <w:rsid w:val="007F54C3"/>
    <w:rsid w:val="007F61CE"/>
    <w:rsid w:val="00802949"/>
    <w:rsid w:val="0080301E"/>
    <w:rsid w:val="0080365F"/>
    <w:rsid w:val="00806D8C"/>
    <w:rsid w:val="00812BE5"/>
    <w:rsid w:val="00817429"/>
    <w:rsid w:val="008176F2"/>
    <w:rsid w:val="00821514"/>
    <w:rsid w:val="00821E35"/>
    <w:rsid w:val="00824591"/>
    <w:rsid w:val="00824AED"/>
    <w:rsid w:val="00825589"/>
    <w:rsid w:val="00827820"/>
    <w:rsid w:val="00831711"/>
    <w:rsid w:val="00831B8B"/>
    <w:rsid w:val="0083405D"/>
    <w:rsid w:val="008352D4"/>
    <w:rsid w:val="00835BBF"/>
    <w:rsid w:val="00836DB9"/>
    <w:rsid w:val="00837C67"/>
    <w:rsid w:val="0084028D"/>
    <w:rsid w:val="008403B8"/>
    <w:rsid w:val="0084079E"/>
    <w:rsid w:val="008415B0"/>
    <w:rsid w:val="00842028"/>
    <w:rsid w:val="00842BE8"/>
    <w:rsid w:val="00842F63"/>
    <w:rsid w:val="008436B8"/>
    <w:rsid w:val="00844998"/>
    <w:rsid w:val="008460B6"/>
    <w:rsid w:val="00850C9D"/>
    <w:rsid w:val="00852B59"/>
    <w:rsid w:val="00852FDE"/>
    <w:rsid w:val="00856272"/>
    <w:rsid w:val="008563FF"/>
    <w:rsid w:val="008569EE"/>
    <w:rsid w:val="00856CF1"/>
    <w:rsid w:val="0086018B"/>
    <w:rsid w:val="008609A7"/>
    <w:rsid w:val="008611DD"/>
    <w:rsid w:val="008620DE"/>
    <w:rsid w:val="00866867"/>
    <w:rsid w:val="00867E59"/>
    <w:rsid w:val="00872257"/>
    <w:rsid w:val="008722AC"/>
    <w:rsid w:val="008753E6"/>
    <w:rsid w:val="0087738C"/>
    <w:rsid w:val="008802AF"/>
    <w:rsid w:val="00881926"/>
    <w:rsid w:val="00881DEC"/>
    <w:rsid w:val="0088318F"/>
    <w:rsid w:val="0088331D"/>
    <w:rsid w:val="008837CA"/>
    <w:rsid w:val="00883A3B"/>
    <w:rsid w:val="008852B0"/>
    <w:rsid w:val="00885AE7"/>
    <w:rsid w:val="00886B60"/>
    <w:rsid w:val="00887889"/>
    <w:rsid w:val="0089050C"/>
    <w:rsid w:val="008920FF"/>
    <w:rsid w:val="008926E8"/>
    <w:rsid w:val="00894F19"/>
    <w:rsid w:val="0089638A"/>
    <w:rsid w:val="00896A10"/>
    <w:rsid w:val="008971B5"/>
    <w:rsid w:val="008A5D26"/>
    <w:rsid w:val="008A6B13"/>
    <w:rsid w:val="008A6ECB"/>
    <w:rsid w:val="008B0B1F"/>
    <w:rsid w:val="008B0BF9"/>
    <w:rsid w:val="008B226D"/>
    <w:rsid w:val="008B2866"/>
    <w:rsid w:val="008B30BA"/>
    <w:rsid w:val="008B3859"/>
    <w:rsid w:val="008B436D"/>
    <w:rsid w:val="008B4E49"/>
    <w:rsid w:val="008B7712"/>
    <w:rsid w:val="008B7719"/>
    <w:rsid w:val="008B7B26"/>
    <w:rsid w:val="008C0229"/>
    <w:rsid w:val="008C2FE5"/>
    <w:rsid w:val="008C3524"/>
    <w:rsid w:val="008C4061"/>
    <w:rsid w:val="008C4229"/>
    <w:rsid w:val="008C5BE0"/>
    <w:rsid w:val="008C7233"/>
    <w:rsid w:val="008D016A"/>
    <w:rsid w:val="008D2434"/>
    <w:rsid w:val="008D372C"/>
    <w:rsid w:val="008D71C6"/>
    <w:rsid w:val="008E171D"/>
    <w:rsid w:val="008E2785"/>
    <w:rsid w:val="008E78A3"/>
    <w:rsid w:val="008F0654"/>
    <w:rsid w:val="008F06CB"/>
    <w:rsid w:val="008F2E83"/>
    <w:rsid w:val="008F2EC9"/>
    <w:rsid w:val="008F612A"/>
    <w:rsid w:val="0090293D"/>
    <w:rsid w:val="009034DE"/>
    <w:rsid w:val="00905396"/>
    <w:rsid w:val="0090605D"/>
    <w:rsid w:val="00906419"/>
    <w:rsid w:val="00906D7A"/>
    <w:rsid w:val="00907956"/>
    <w:rsid w:val="00912889"/>
    <w:rsid w:val="00913A42"/>
    <w:rsid w:val="00914167"/>
    <w:rsid w:val="009143DB"/>
    <w:rsid w:val="00915065"/>
    <w:rsid w:val="0091660C"/>
    <w:rsid w:val="00916DE4"/>
    <w:rsid w:val="00917CE5"/>
    <w:rsid w:val="00917CF4"/>
    <w:rsid w:val="009217C0"/>
    <w:rsid w:val="00921F5E"/>
    <w:rsid w:val="00925241"/>
    <w:rsid w:val="009253A1"/>
    <w:rsid w:val="00925CEC"/>
    <w:rsid w:val="00926A3F"/>
    <w:rsid w:val="00927268"/>
    <w:rsid w:val="0092726F"/>
    <w:rsid w:val="0092794E"/>
    <w:rsid w:val="00930D30"/>
    <w:rsid w:val="00931101"/>
    <w:rsid w:val="009332A2"/>
    <w:rsid w:val="00933B0C"/>
    <w:rsid w:val="00937598"/>
    <w:rsid w:val="0093790B"/>
    <w:rsid w:val="009423AF"/>
    <w:rsid w:val="009427EA"/>
    <w:rsid w:val="009428A6"/>
    <w:rsid w:val="00943751"/>
    <w:rsid w:val="00944E3D"/>
    <w:rsid w:val="00946DD0"/>
    <w:rsid w:val="00947669"/>
    <w:rsid w:val="009509E6"/>
    <w:rsid w:val="00952018"/>
    <w:rsid w:val="00952800"/>
    <w:rsid w:val="0095300D"/>
    <w:rsid w:val="00955194"/>
    <w:rsid w:val="00956812"/>
    <w:rsid w:val="0095719A"/>
    <w:rsid w:val="0096137C"/>
    <w:rsid w:val="00961B39"/>
    <w:rsid w:val="009623E9"/>
    <w:rsid w:val="00963EEB"/>
    <w:rsid w:val="009648BC"/>
    <w:rsid w:val="00964C2F"/>
    <w:rsid w:val="00965F88"/>
    <w:rsid w:val="00970404"/>
    <w:rsid w:val="00971BFE"/>
    <w:rsid w:val="00971FAA"/>
    <w:rsid w:val="00976413"/>
    <w:rsid w:val="00981B73"/>
    <w:rsid w:val="00982FF4"/>
    <w:rsid w:val="00984E03"/>
    <w:rsid w:val="009875B9"/>
    <w:rsid w:val="0098795A"/>
    <w:rsid w:val="00987E85"/>
    <w:rsid w:val="00991053"/>
    <w:rsid w:val="00991A63"/>
    <w:rsid w:val="00992A5B"/>
    <w:rsid w:val="00993344"/>
    <w:rsid w:val="009A0D12"/>
    <w:rsid w:val="009A1987"/>
    <w:rsid w:val="009A2BEE"/>
    <w:rsid w:val="009A5289"/>
    <w:rsid w:val="009A7A53"/>
    <w:rsid w:val="009A7F7A"/>
    <w:rsid w:val="009B0005"/>
    <w:rsid w:val="009B0402"/>
    <w:rsid w:val="009B0B75"/>
    <w:rsid w:val="009B16DF"/>
    <w:rsid w:val="009B2A37"/>
    <w:rsid w:val="009B40B5"/>
    <w:rsid w:val="009B4CB2"/>
    <w:rsid w:val="009B61B7"/>
    <w:rsid w:val="009B6701"/>
    <w:rsid w:val="009B6EF7"/>
    <w:rsid w:val="009B7000"/>
    <w:rsid w:val="009B739C"/>
    <w:rsid w:val="009B73B2"/>
    <w:rsid w:val="009B76B7"/>
    <w:rsid w:val="009C04EC"/>
    <w:rsid w:val="009C328C"/>
    <w:rsid w:val="009C4444"/>
    <w:rsid w:val="009C6072"/>
    <w:rsid w:val="009C610E"/>
    <w:rsid w:val="009C684D"/>
    <w:rsid w:val="009C6B8A"/>
    <w:rsid w:val="009C79AD"/>
    <w:rsid w:val="009C7CA6"/>
    <w:rsid w:val="009D030B"/>
    <w:rsid w:val="009D3316"/>
    <w:rsid w:val="009D4773"/>
    <w:rsid w:val="009D4FB1"/>
    <w:rsid w:val="009D55AA"/>
    <w:rsid w:val="009D66C5"/>
    <w:rsid w:val="009E1C93"/>
    <w:rsid w:val="009E36FD"/>
    <w:rsid w:val="009E3E77"/>
    <w:rsid w:val="009E3FAB"/>
    <w:rsid w:val="009E5B3F"/>
    <w:rsid w:val="009E647B"/>
    <w:rsid w:val="009E7D90"/>
    <w:rsid w:val="009F1AB0"/>
    <w:rsid w:val="009F501D"/>
    <w:rsid w:val="009F65D0"/>
    <w:rsid w:val="009F7715"/>
    <w:rsid w:val="00A00D75"/>
    <w:rsid w:val="00A039D5"/>
    <w:rsid w:val="00A03E2D"/>
    <w:rsid w:val="00A046AD"/>
    <w:rsid w:val="00A04D52"/>
    <w:rsid w:val="00A06D85"/>
    <w:rsid w:val="00A079C1"/>
    <w:rsid w:val="00A10F27"/>
    <w:rsid w:val="00A12520"/>
    <w:rsid w:val="00A128EF"/>
    <w:rsid w:val="00A130FD"/>
    <w:rsid w:val="00A13D6D"/>
    <w:rsid w:val="00A14769"/>
    <w:rsid w:val="00A16151"/>
    <w:rsid w:val="00A16615"/>
    <w:rsid w:val="00A16EC6"/>
    <w:rsid w:val="00A17C06"/>
    <w:rsid w:val="00A2126E"/>
    <w:rsid w:val="00A21706"/>
    <w:rsid w:val="00A2222B"/>
    <w:rsid w:val="00A2312F"/>
    <w:rsid w:val="00A2323A"/>
    <w:rsid w:val="00A23C5D"/>
    <w:rsid w:val="00A24FCC"/>
    <w:rsid w:val="00A26401"/>
    <w:rsid w:val="00A26A90"/>
    <w:rsid w:val="00A26B27"/>
    <w:rsid w:val="00A303FD"/>
    <w:rsid w:val="00A30E4F"/>
    <w:rsid w:val="00A31B31"/>
    <w:rsid w:val="00A32253"/>
    <w:rsid w:val="00A3310E"/>
    <w:rsid w:val="00A333A0"/>
    <w:rsid w:val="00A340A9"/>
    <w:rsid w:val="00A366C2"/>
    <w:rsid w:val="00A37E70"/>
    <w:rsid w:val="00A437E1"/>
    <w:rsid w:val="00A447DF"/>
    <w:rsid w:val="00A4685E"/>
    <w:rsid w:val="00A50CD4"/>
    <w:rsid w:val="00A51191"/>
    <w:rsid w:val="00A518D0"/>
    <w:rsid w:val="00A565A6"/>
    <w:rsid w:val="00A56D62"/>
    <w:rsid w:val="00A56F07"/>
    <w:rsid w:val="00A5762C"/>
    <w:rsid w:val="00A600FC"/>
    <w:rsid w:val="00A60BCA"/>
    <w:rsid w:val="00A613F0"/>
    <w:rsid w:val="00A622E1"/>
    <w:rsid w:val="00A638DA"/>
    <w:rsid w:val="00A63FE3"/>
    <w:rsid w:val="00A65B41"/>
    <w:rsid w:val="00A65E00"/>
    <w:rsid w:val="00A65FAC"/>
    <w:rsid w:val="00A66A78"/>
    <w:rsid w:val="00A7436E"/>
    <w:rsid w:val="00A74E96"/>
    <w:rsid w:val="00A74F28"/>
    <w:rsid w:val="00A75A8E"/>
    <w:rsid w:val="00A824DD"/>
    <w:rsid w:val="00A83676"/>
    <w:rsid w:val="00A83B7B"/>
    <w:rsid w:val="00A84274"/>
    <w:rsid w:val="00A850F3"/>
    <w:rsid w:val="00A85514"/>
    <w:rsid w:val="00A864E3"/>
    <w:rsid w:val="00A9164A"/>
    <w:rsid w:val="00A924B4"/>
    <w:rsid w:val="00A92D31"/>
    <w:rsid w:val="00A92DD4"/>
    <w:rsid w:val="00A93C08"/>
    <w:rsid w:val="00A94574"/>
    <w:rsid w:val="00A95936"/>
    <w:rsid w:val="00A96265"/>
    <w:rsid w:val="00A97084"/>
    <w:rsid w:val="00AA1C2C"/>
    <w:rsid w:val="00AA2B66"/>
    <w:rsid w:val="00AA35F6"/>
    <w:rsid w:val="00AA667C"/>
    <w:rsid w:val="00AA6E91"/>
    <w:rsid w:val="00AA7439"/>
    <w:rsid w:val="00AB047E"/>
    <w:rsid w:val="00AB0B0A"/>
    <w:rsid w:val="00AB0BB7"/>
    <w:rsid w:val="00AB22C6"/>
    <w:rsid w:val="00AB2835"/>
    <w:rsid w:val="00AB2AD0"/>
    <w:rsid w:val="00AB67FC"/>
    <w:rsid w:val="00AC00F2"/>
    <w:rsid w:val="00AC0128"/>
    <w:rsid w:val="00AC105E"/>
    <w:rsid w:val="00AC1872"/>
    <w:rsid w:val="00AC20CF"/>
    <w:rsid w:val="00AC31B5"/>
    <w:rsid w:val="00AC4EA1"/>
    <w:rsid w:val="00AC5381"/>
    <w:rsid w:val="00AC5920"/>
    <w:rsid w:val="00AC7620"/>
    <w:rsid w:val="00AC7ED5"/>
    <w:rsid w:val="00AD0E65"/>
    <w:rsid w:val="00AD193C"/>
    <w:rsid w:val="00AD2BF2"/>
    <w:rsid w:val="00AD4E90"/>
    <w:rsid w:val="00AD5422"/>
    <w:rsid w:val="00AE4179"/>
    <w:rsid w:val="00AE4425"/>
    <w:rsid w:val="00AE4FBE"/>
    <w:rsid w:val="00AE5E9A"/>
    <w:rsid w:val="00AE650F"/>
    <w:rsid w:val="00AE6555"/>
    <w:rsid w:val="00AE78D2"/>
    <w:rsid w:val="00AE7D16"/>
    <w:rsid w:val="00AE7D3A"/>
    <w:rsid w:val="00AF458F"/>
    <w:rsid w:val="00AF4CAA"/>
    <w:rsid w:val="00AF571A"/>
    <w:rsid w:val="00AF60A0"/>
    <w:rsid w:val="00AF67FC"/>
    <w:rsid w:val="00AF6A09"/>
    <w:rsid w:val="00AF7BD0"/>
    <w:rsid w:val="00AF7DF5"/>
    <w:rsid w:val="00B006E5"/>
    <w:rsid w:val="00B024C2"/>
    <w:rsid w:val="00B07700"/>
    <w:rsid w:val="00B12BA3"/>
    <w:rsid w:val="00B13921"/>
    <w:rsid w:val="00B13D1F"/>
    <w:rsid w:val="00B1442B"/>
    <w:rsid w:val="00B14A16"/>
    <w:rsid w:val="00B1528C"/>
    <w:rsid w:val="00B16ACD"/>
    <w:rsid w:val="00B21487"/>
    <w:rsid w:val="00B232D1"/>
    <w:rsid w:val="00B24DB5"/>
    <w:rsid w:val="00B30373"/>
    <w:rsid w:val="00B30443"/>
    <w:rsid w:val="00B31698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986"/>
    <w:rsid w:val="00B45FBC"/>
    <w:rsid w:val="00B46127"/>
    <w:rsid w:val="00B51A7D"/>
    <w:rsid w:val="00B52472"/>
    <w:rsid w:val="00B535C2"/>
    <w:rsid w:val="00B55544"/>
    <w:rsid w:val="00B5617B"/>
    <w:rsid w:val="00B575F2"/>
    <w:rsid w:val="00B62FC2"/>
    <w:rsid w:val="00B642FC"/>
    <w:rsid w:val="00B64D26"/>
    <w:rsid w:val="00B64FBB"/>
    <w:rsid w:val="00B70E22"/>
    <w:rsid w:val="00B71D46"/>
    <w:rsid w:val="00B774CB"/>
    <w:rsid w:val="00B80402"/>
    <w:rsid w:val="00B80B9A"/>
    <w:rsid w:val="00B830B7"/>
    <w:rsid w:val="00B83E4A"/>
    <w:rsid w:val="00B848EA"/>
    <w:rsid w:val="00B84B2B"/>
    <w:rsid w:val="00B8568B"/>
    <w:rsid w:val="00B86547"/>
    <w:rsid w:val="00B87CAA"/>
    <w:rsid w:val="00B90500"/>
    <w:rsid w:val="00B9176C"/>
    <w:rsid w:val="00B935A4"/>
    <w:rsid w:val="00B94788"/>
    <w:rsid w:val="00B97F99"/>
    <w:rsid w:val="00BA2615"/>
    <w:rsid w:val="00BA2FD7"/>
    <w:rsid w:val="00BA39ED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FC5"/>
    <w:rsid w:val="00BC11E5"/>
    <w:rsid w:val="00BC4BC6"/>
    <w:rsid w:val="00BC52FD"/>
    <w:rsid w:val="00BC6953"/>
    <w:rsid w:val="00BC6E62"/>
    <w:rsid w:val="00BC7443"/>
    <w:rsid w:val="00BD0648"/>
    <w:rsid w:val="00BD1040"/>
    <w:rsid w:val="00BD2D39"/>
    <w:rsid w:val="00BD2EA0"/>
    <w:rsid w:val="00BD33C2"/>
    <w:rsid w:val="00BD34AA"/>
    <w:rsid w:val="00BD4643"/>
    <w:rsid w:val="00BE0B19"/>
    <w:rsid w:val="00BE0C44"/>
    <w:rsid w:val="00BE1B8B"/>
    <w:rsid w:val="00BE2A18"/>
    <w:rsid w:val="00BE2C01"/>
    <w:rsid w:val="00BE41EC"/>
    <w:rsid w:val="00BE56FB"/>
    <w:rsid w:val="00BE643B"/>
    <w:rsid w:val="00BE6AD0"/>
    <w:rsid w:val="00BE753B"/>
    <w:rsid w:val="00BF0132"/>
    <w:rsid w:val="00BF2A7F"/>
    <w:rsid w:val="00BF3DDE"/>
    <w:rsid w:val="00BF6589"/>
    <w:rsid w:val="00BF6F7F"/>
    <w:rsid w:val="00BF7839"/>
    <w:rsid w:val="00C00647"/>
    <w:rsid w:val="00C02764"/>
    <w:rsid w:val="00C04CEF"/>
    <w:rsid w:val="00C06068"/>
    <w:rsid w:val="00C0662F"/>
    <w:rsid w:val="00C0703F"/>
    <w:rsid w:val="00C07BFF"/>
    <w:rsid w:val="00C11943"/>
    <w:rsid w:val="00C12E96"/>
    <w:rsid w:val="00C14763"/>
    <w:rsid w:val="00C16141"/>
    <w:rsid w:val="00C2363F"/>
    <w:rsid w:val="00C236C8"/>
    <w:rsid w:val="00C260B1"/>
    <w:rsid w:val="00C26E56"/>
    <w:rsid w:val="00C26F76"/>
    <w:rsid w:val="00C308D0"/>
    <w:rsid w:val="00C31406"/>
    <w:rsid w:val="00C32AE0"/>
    <w:rsid w:val="00C32CB4"/>
    <w:rsid w:val="00C33346"/>
    <w:rsid w:val="00C334DD"/>
    <w:rsid w:val="00C37194"/>
    <w:rsid w:val="00C37C86"/>
    <w:rsid w:val="00C40637"/>
    <w:rsid w:val="00C40F6C"/>
    <w:rsid w:val="00C44426"/>
    <w:rsid w:val="00C445F3"/>
    <w:rsid w:val="00C44ED8"/>
    <w:rsid w:val="00C451F4"/>
    <w:rsid w:val="00C45EB1"/>
    <w:rsid w:val="00C505E8"/>
    <w:rsid w:val="00C513E0"/>
    <w:rsid w:val="00C54A3A"/>
    <w:rsid w:val="00C55566"/>
    <w:rsid w:val="00C56448"/>
    <w:rsid w:val="00C63FB4"/>
    <w:rsid w:val="00C642A1"/>
    <w:rsid w:val="00C65FC1"/>
    <w:rsid w:val="00C667BE"/>
    <w:rsid w:val="00C6766B"/>
    <w:rsid w:val="00C70131"/>
    <w:rsid w:val="00C72223"/>
    <w:rsid w:val="00C7264D"/>
    <w:rsid w:val="00C76417"/>
    <w:rsid w:val="00C7726F"/>
    <w:rsid w:val="00C81602"/>
    <w:rsid w:val="00C823DA"/>
    <w:rsid w:val="00C8259F"/>
    <w:rsid w:val="00C82746"/>
    <w:rsid w:val="00C82BBA"/>
    <w:rsid w:val="00C8312F"/>
    <w:rsid w:val="00C84C47"/>
    <w:rsid w:val="00C84E5D"/>
    <w:rsid w:val="00C858A4"/>
    <w:rsid w:val="00C86AFA"/>
    <w:rsid w:val="00C872F9"/>
    <w:rsid w:val="00C9217F"/>
    <w:rsid w:val="00C92CC3"/>
    <w:rsid w:val="00C94D29"/>
    <w:rsid w:val="00CA067A"/>
    <w:rsid w:val="00CA2190"/>
    <w:rsid w:val="00CA2340"/>
    <w:rsid w:val="00CA485A"/>
    <w:rsid w:val="00CA4BAA"/>
    <w:rsid w:val="00CA7AE0"/>
    <w:rsid w:val="00CB18D0"/>
    <w:rsid w:val="00CB19B3"/>
    <w:rsid w:val="00CB1C8A"/>
    <w:rsid w:val="00CB24F5"/>
    <w:rsid w:val="00CB2663"/>
    <w:rsid w:val="00CB381C"/>
    <w:rsid w:val="00CB3BBE"/>
    <w:rsid w:val="00CB59E9"/>
    <w:rsid w:val="00CC09EC"/>
    <w:rsid w:val="00CC0D6A"/>
    <w:rsid w:val="00CC3831"/>
    <w:rsid w:val="00CC3E3D"/>
    <w:rsid w:val="00CC41EC"/>
    <w:rsid w:val="00CC49CF"/>
    <w:rsid w:val="00CC519B"/>
    <w:rsid w:val="00CC5269"/>
    <w:rsid w:val="00CC6258"/>
    <w:rsid w:val="00CD030C"/>
    <w:rsid w:val="00CD12C1"/>
    <w:rsid w:val="00CD214E"/>
    <w:rsid w:val="00CD266D"/>
    <w:rsid w:val="00CD3597"/>
    <w:rsid w:val="00CD46FA"/>
    <w:rsid w:val="00CD5973"/>
    <w:rsid w:val="00CD72E6"/>
    <w:rsid w:val="00CE31A6"/>
    <w:rsid w:val="00CF09AA"/>
    <w:rsid w:val="00CF193F"/>
    <w:rsid w:val="00CF3D9D"/>
    <w:rsid w:val="00CF4813"/>
    <w:rsid w:val="00CF5233"/>
    <w:rsid w:val="00CF6594"/>
    <w:rsid w:val="00D029B8"/>
    <w:rsid w:val="00D02F0D"/>
    <w:rsid w:val="00D02F60"/>
    <w:rsid w:val="00D0464E"/>
    <w:rsid w:val="00D04A96"/>
    <w:rsid w:val="00D07A7B"/>
    <w:rsid w:val="00D10E06"/>
    <w:rsid w:val="00D15197"/>
    <w:rsid w:val="00D1566C"/>
    <w:rsid w:val="00D16820"/>
    <w:rsid w:val="00D169C8"/>
    <w:rsid w:val="00D1793F"/>
    <w:rsid w:val="00D217EB"/>
    <w:rsid w:val="00D22AF5"/>
    <w:rsid w:val="00D235EA"/>
    <w:rsid w:val="00D247A9"/>
    <w:rsid w:val="00D25182"/>
    <w:rsid w:val="00D27E6B"/>
    <w:rsid w:val="00D32721"/>
    <w:rsid w:val="00D328DC"/>
    <w:rsid w:val="00D33387"/>
    <w:rsid w:val="00D36CE3"/>
    <w:rsid w:val="00D402FB"/>
    <w:rsid w:val="00D47C47"/>
    <w:rsid w:val="00D47D7A"/>
    <w:rsid w:val="00D50ABD"/>
    <w:rsid w:val="00D5186C"/>
    <w:rsid w:val="00D55290"/>
    <w:rsid w:val="00D556BF"/>
    <w:rsid w:val="00D57791"/>
    <w:rsid w:val="00D6046A"/>
    <w:rsid w:val="00D605C3"/>
    <w:rsid w:val="00D61A94"/>
    <w:rsid w:val="00D62870"/>
    <w:rsid w:val="00D637B2"/>
    <w:rsid w:val="00D655D9"/>
    <w:rsid w:val="00D65872"/>
    <w:rsid w:val="00D674E9"/>
    <w:rsid w:val="00D676F3"/>
    <w:rsid w:val="00D70EF5"/>
    <w:rsid w:val="00D71024"/>
    <w:rsid w:val="00D71A25"/>
    <w:rsid w:val="00D71FCF"/>
    <w:rsid w:val="00D7226B"/>
    <w:rsid w:val="00D72A54"/>
    <w:rsid w:val="00D72CC1"/>
    <w:rsid w:val="00D76EC9"/>
    <w:rsid w:val="00D80E7D"/>
    <w:rsid w:val="00D81397"/>
    <w:rsid w:val="00D83357"/>
    <w:rsid w:val="00D848B9"/>
    <w:rsid w:val="00D87D99"/>
    <w:rsid w:val="00D90DB8"/>
    <w:rsid w:val="00D90E69"/>
    <w:rsid w:val="00D91368"/>
    <w:rsid w:val="00D914F2"/>
    <w:rsid w:val="00D93106"/>
    <w:rsid w:val="00D933E9"/>
    <w:rsid w:val="00D9505D"/>
    <w:rsid w:val="00D953D0"/>
    <w:rsid w:val="00D959F5"/>
    <w:rsid w:val="00D96884"/>
    <w:rsid w:val="00D97FCD"/>
    <w:rsid w:val="00DA0484"/>
    <w:rsid w:val="00DA16A7"/>
    <w:rsid w:val="00DA2703"/>
    <w:rsid w:val="00DA3FDD"/>
    <w:rsid w:val="00DA52A3"/>
    <w:rsid w:val="00DA6BA6"/>
    <w:rsid w:val="00DA7017"/>
    <w:rsid w:val="00DA7028"/>
    <w:rsid w:val="00DA7A6A"/>
    <w:rsid w:val="00DB1AD2"/>
    <w:rsid w:val="00DB2B58"/>
    <w:rsid w:val="00DB5206"/>
    <w:rsid w:val="00DB6276"/>
    <w:rsid w:val="00DB63F5"/>
    <w:rsid w:val="00DC1C6B"/>
    <w:rsid w:val="00DC1F69"/>
    <w:rsid w:val="00DC2C2E"/>
    <w:rsid w:val="00DC4AF0"/>
    <w:rsid w:val="00DC7886"/>
    <w:rsid w:val="00DD0CF2"/>
    <w:rsid w:val="00DD2EE4"/>
    <w:rsid w:val="00DE0CD5"/>
    <w:rsid w:val="00DE0DDC"/>
    <w:rsid w:val="00DE1554"/>
    <w:rsid w:val="00DE2901"/>
    <w:rsid w:val="00DE590F"/>
    <w:rsid w:val="00DE5FDE"/>
    <w:rsid w:val="00DE7DC1"/>
    <w:rsid w:val="00DF0850"/>
    <w:rsid w:val="00DF1915"/>
    <w:rsid w:val="00DF3F7E"/>
    <w:rsid w:val="00DF5AD1"/>
    <w:rsid w:val="00DF7648"/>
    <w:rsid w:val="00E00E29"/>
    <w:rsid w:val="00E02BAB"/>
    <w:rsid w:val="00E04209"/>
    <w:rsid w:val="00E042FE"/>
    <w:rsid w:val="00E04CEB"/>
    <w:rsid w:val="00E060BC"/>
    <w:rsid w:val="00E11420"/>
    <w:rsid w:val="00E132FB"/>
    <w:rsid w:val="00E16279"/>
    <w:rsid w:val="00E170B7"/>
    <w:rsid w:val="00E177DD"/>
    <w:rsid w:val="00E17C51"/>
    <w:rsid w:val="00E20055"/>
    <w:rsid w:val="00E20900"/>
    <w:rsid w:val="00E20C7F"/>
    <w:rsid w:val="00E222BE"/>
    <w:rsid w:val="00E2396E"/>
    <w:rsid w:val="00E24728"/>
    <w:rsid w:val="00E276AC"/>
    <w:rsid w:val="00E34A35"/>
    <w:rsid w:val="00E35264"/>
    <w:rsid w:val="00E37C2F"/>
    <w:rsid w:val="00E41C28"/>
    <w:rsid w:val="00E41E36"/>
    <w:rsid w:val="00E46308"/>
    <w:rsid w:val="00E500DD"/>
    <w:rsid w:val="00E5085F"/>
    <w:rsid w:val="00E51E17"/>
    <w:rsid w:val="00E526F2"/>
    <w:rsid w:val="00E52DAB"/>
    <w:rsid w:val="00E539B0"/>
    <w:rsid w:val="00E55994"/>
    <w:rsid w:val="00E55F06"/>
    <w:rsid w:val="00E57E7F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429"/>
    <w:rsid w:val="00E85623"/>
    <w:rsid w:val="00E87441"/>
    <w:rsid w:val="00E91FAE"/>
    <w:rsid w:val="00E92A21"/>
    <w:rsid w:val="00E93322"/>
    <w:rsid w:val="00E942AD"/>
    <w:rsid w:val="00E95EBB"/>
    <w:rsid w:val="00E96E3F"/>
    <w:rsid w:val="00E97EAF"/>
    <w:rsid w:val="00EA270C"/>
    <w:rsid w:val="00EA2FC8"/>
    <w:rsid w:val="00EA446E"/>
    <w:rsid w:val="00EA4974"/>
    <w:rsid w:val="00EA49EF"/>
    <w:rsid w:val="00EA532E"/>
    <w:rsid w:val="00EB0597"/>
    <w:rsid w:val="00EB06D9"/>
    <w:rsid w:val="00EB192B"/>
    <w:rsid w:val="00EB19ED"/>
    <w:rsid w:val="00EB1CAB"/>
    <w:rsid w:val="00EB2BAD"/>
    <w:rsid w:val="00EB5FF2"/>
    <w:rsid w:val="00EC0F5A"/>
    <w:rsid w:val="00EC4265"/>
    <w:rsid w:val="00EC4A4C"/>
    <w:rsid w:val="00EC4CEB"/>
    <w:rsid w:val="00EC659E"/>
    <w:rsid w:val="00EC68CF"/>
    <w:rsid w:val="00EC75A1"/>
    <w:rsid w:val="00ED1AA6"/>
    <w:rsid w:val="00ED2072"/>
    <w:rsid w:val="00ED2AE0"/>
    <w:rsid w:val="00ED5553"/>
    <w:rsid w:val="00ED5E36"/>
    <w:rsid w:val="00ED6961"/>
    <w:rsid w:val="00EE0829"/>
    <w:rsid w:val="00EF01D5"/>
    <w:rsid w:val="00EF0B96"/>
    <w:rsid w:val="00EF3486"/>
    <w:rsid w:val="00EF3A3C"/>
    <w:rsid w:val="00EF47AF"/>
    <w:rsid w:val="00EF53B6"/>
    <w:rsid w:val="00EF7BBB"/>
    <w:rsid w:val="00EF7E2E"/>
    <w:rsid w:val="00F00B73"/>
    <w:rsid w:val="00F01021"/>
    <w:rsid w:val="00F03E3E"/>
    <w:rsid w:val="00F10087"/>
    <w:rsid w:val="00F114D0"/>
    <w:rsid w:val="00F115CA"/>
    <w:rsid w:val="00F12C8A"/>
    <w:rsid w:val="00F14817"/>
    <w:rsid w:val="00F14EBA"/>
    <w:rsid w:val="00F1510F"/>
    <w:rsid w:val="00F1533A"/>
    <w:rsid w:val="00F15E5A"/>
    <w:rsid w:val="00F17055"/>
    <w:rsid w:val="00F17F0A"/>
    <w:rsid w:val="00F21627"/>
    <w:rsid w:val="00F21772"/>
    <w:rsid w:val="00F236CA"/>
    <w:rsid w:val="00F252DA"/>
    <w:rsid w:val="00F2668F"/>
    <w:rsid w:val="00F2742F"/>
    <w:rsid w:val="00F2753B"/>
    <w:rsid w:val="00F33F8B"/>
    <w:rsid w:val="00F340B2"/>
    <w:rsid w:val="00F3795F"/>
    <w:rsid w:val="00F411F3"/>
    <w:rsid w:val="00F43390"/>
    <w:rsid w:val="00F443B2"/>
    <w:rsid w:val="00F458D8"/>
    <w:rsid w:val="00F50237"/>
    <w:rsid w:val="00F50511"/>
    <w:rsid w:val="00F5137C"/>
    <w:rsid w:val="00F53596"/>
    <w:rsid w:val="00F55BA8"/>
    <w:rsid w:val="00F55DB1"/>
    <w:rsid w:val="00F56ACA"/>
    <w:rsid w:val="00F600FE"/>
    <w:rsid w:val="00F62E4D"/>
    <w:rsid w:val="00F65A10"/>
    <w:rsid w:val="00F66B34"/>
    <w:rsid w:val="00F675B9"/>
    <w:rsid w:val="00F711C9"/>
    <w:rsid w:val="00F71DF8"/>
    <w:rsid w:val="00F7471E"/>
    <w:rsid w:val="00F74C59"/>
    <w:rsid w:val="00F75C3A"/>
    <w:rsid w:val="00F7777A"/>
    <w:rsid w:val="00F82E30"/>
    <w:rsid w:val="00F831CB"/>
    <w:rsid w:val="00F848A3"/>
    <w:rsid w:val="00F84ACF"/>
    <w:rsid w:val="00F8519B"/>
    <w:rsid w:val="00F85742"/>
    <w:rsid w:val="00F85BF8"/>
    <w:rsid w:val="00F871CE"/>
    <w:rsid w:val="00F87802"/>
    <w:rsid w:val="00F87D49"/>
    <w:rsid w:val="00F92C0A"/>
    <w:rsid w:val="00F9415B"/>
    <w:rsid w:val="00F972B8"/>
    <w:rsid w:val="00F97998"/>
    <w:rsid w:val="00F97EEE"/>
    <w:rsid w:val="00FA00EC"/>
    <w:rsid w:val="00FA13C2"/>
    <w:rsid w:val="00FA6BC7"/>
    <w:rsid w:val="00FA7282"/>
    <w:rsid w:val="00FA7F91"/>
    <w:rsid w:val="00FB121C"/>
    <w:rsid w:val="00FB1CDD"/>
    <w:rsid w:val="00FB2C2F"/>
    <w:rsid w:val="00FB305C"/>
    <w:rsid w:val="00FC0C67"/>
    <w:rsid w:val="00FC26A6"/>
    <w:rsid w:val="00FC2E3D"/>
    <w:rsid w:val="00FC3BDE"/>
    <w:rsid w:val="00FC4E83"/>
    <w:rsid w:val="00FD1DBE"/>
    <w:rsid w:val="00FD25A7"/>
    <w:rsid w:val="00FD27B6"/>
    <w:rsid w:val="00FD3689"/>
    <w:rsid w:val="00FD42A3"/>
    <w:rsid w:val="00FD56C8"/>
    <w:rsid w:val="00FD7468"/>
    <w:rsid w:val="00FD7C26"/>
    <w:rsid w:val="00FD7CE0"/>
    <w:rsid w:val="00FE0B3B"/>
    <w:rsid w:val="00FE14A5"/>
    <w:rsid w:val="00FE1BE2"/>
    <w:rsid w:val="00FE3936"/>
    <w:rsid w:val="00FE47CA"/>
    <w:rsid w:val="00FE4E09"/>
    <w:rsid w:val="00FE628D"/>
    <w:rsid w:val="00FE730A"/>
    <w:rsid w:val="00FF0338"/>
    <w:rsid w:val="00FF1DD7"/>
    <w:rsid w:val="00FF3073"/>
    <w:rsid w:val="00FF4453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29F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540FDA"/>
    <w:pPr>
      <w:spacing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ascii="Times New Roman" w:eastAsiaTheme="minorEastAsia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C334DD"/>
    <w:pPr>
      <w:spacing w:line="240" w:lineRule="auto"/>
    </w:pPr>
    <w:rPr>
      <w:rFonts w:ascii="Arial" w:hAnsi="Arial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17E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43D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540FDA"/>
    <w:pPr>
      <w:spacing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ascii="Times New Roman" w:eastAsiaTheme="minorEastAsia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C334DD"/>
    <w:pPr>
      <w:spacing w:line="240" w:lineRule="auto"/>
    </w:pPr>
    <w:rPr>
      <w:rFonts w:ascii="Arial" w:hAnsi="Arial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17E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43D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460E45-9B74-46BD-965D-032A6069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3939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2020-08-12T05:26:00Z</dcterms:created>
  <dcterms:modified xsi:type="dcterms:W3CDTF">2020-08-12T05:26:00Z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