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073B" w14:textId="77777777" w:rsidR="00E223CC" w:rsidRDefault="000F0F97" w:rsidP="000F0F9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UZASADNIENIE</w:t>
      </w:r>
    </w:p>
    <w:p w14:paraId="17DE39F4" w14:textId="77777777" w:rsidR="000F0F97" w:rsidRDefault="000F0F97" w:rsidP="000F0F97">
      <w:pPr>
        <w:jc w:val="center"/>
        <w:rPr>
          <w:rFonts w:ascii="Times New Roman" w:hAnsi="Times New Roman" w:cs="Times New Roman"/>
          <w:b/>
          <w:sz w:val="24"/>
          <w:szCs w:val="24"/>
        </w:rPr>
      </w:pPr>
    </w:p>
    <w:p w14:paraId="4361FF1C" w14:textId="4B17F52C" w:rsidR="000F0F97" w:rsidRPr="00C81B8A" w:rsidRDefault="00C81B8A" w:rsidP="00C81B8A">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83652A">
        <w:rPr>
          <w:rFonts w:ascii="Times New Roman" w:hAnsi="Times New Roman" w:cs="Times New Roman"/>
          <w:b/>
          <w:sz w:val="24"/>
          <w:szCs w:val="24"/>
        </w:rPr>
        <w:t>Wyjaśnienie potrzeby i c</w:t>
      </w:r>
      <w:r w:rsidR="000F0F97" w:rsidRPr="00C81B8A">
        <w:rPr>
          <w:rFonts w:ascii="Times New Roman" w:hAnsi="Times New Roman" w:cs="Times New Roman"/>
          <w:b/>
          <w:sz w:val="24"/>
          <w:szCs w:val="24"/>
        </w:rPr>
        <w:t>el</w:t>
      </w:r>
      <w:r w:rsidR="0083652A">
        <w:rPr>
          <w:rFonts w:ascii="Times New Roman" w:hAnsi="Times New Roman" w:cs="Times New Roman"/>
          <w:b/>
          <w:sz w:val="24"/>
          <w:szCs w:val="24"/>
        </w:rPr>
        <w:t>u</w:t>
      </w:r>
      <w:r w:rsidR="000F0F97" w:rsidRPr="00C81B8A">
        <w:rPr>
          <w:rFonts w:ascii="Times New Roman" w:hAnsi="Times New Roman" w:cs="Times New Roman"/>
          <w:b/>
          <w:sz w:val="24"/>
          <w:szCs w:val="24"/>
        </w:rPr>
        <w:t xml:space="preserve"> wydania rozporządzenia</w:t>
      </w:r>
    </w:p>
    <w:p w14:paraId="2184BB3A" w14:textId="690371D9" w:rsidR="000F0F97" w:rsidRPr="00760E32" w:rsidRDefault="000F0F97" w:rsidP="006166EA">
      <w:pPr>
        <w:jc w:val="both"/>
        <w:rPr>
          <w:rFonts w:ascii="Times New Roman" w:hAnsi="Times New Roman" w:cs="Times New Roman"/>
          <w:sz w:val="24"/>
          <w:szCs w:val="24"/>
        </w:rPr>
      </w:pPr>
      <w:r w:rsidRPr="000F0F97">
        <w:rPr>
          <w:rFonts w:ascii="Times New Roman" w:hAnsi="Times New Roman" w:cs="Times New Roman"/>
          <w:sz w:val="24"/>
          <w:szCs w:val="24"/>
        </w:rPr>
        <w:t xml:space="preserve">Projekt rozporządzenia Ministra </w:t>
      </w:r>
      <w:r>
        <w:rPr>
          <w:rFonts w:ascii="Times New Roman" w:hAnsi="Times New Roman" w:cs="Times New Roman"/>
          <w:sz w:val="24"/>
          <w:szCs w:val="24"/>
        </w:rPr>
        <w:t xml:space="preserve">Infrastruktury </w:t>
      </w:r>
      <w:r w:rsidRPr="000F0F97">
        <w:rPr>
          <w:rFonts w:ascii="Times New Roman" w:hAnsi="Times New Roman" w:cs="Times New Roman"/>
          <w:sz w:val="24"/>
          <w:szCs w:val="24"/>
        </w:rPr>
        <w:t xml:space="preserve">zmieniającego rozporządzenie w sprawie </w:t>
      </w:r>
      <w:r w:rsidR="00454DF2" w:rsidRPr="00904E8C">
        <w:rPr>
          <w:rFonts w:ascii="Times New Roman" w:hAnsi="Times New Roman" w:cs="Times New Roman"/>
          <w:szCs w:val="24"/>
        </w:rPr>
        <w:t xml:space="preserve">w sprawie Krajowego Programu Ochrony Lotnictwa Cywilnego </w:t>
      </w:r>
      <w:r w:rsidR="0040403B">
        <w:rPr>
          <w:rFonts w:ascii="Times New Roman" w:hAnsi="Times New Roman" w:cs="Times New Roman"/>
          <w:sz w:val="24"/>
          <w:szCs w:val="24"/>
        </w:rPr>
        <w:t>ma na celu dostosowanie rozporządzenia</w:t>
      </w:r>
      <w:r w:rsidR="00C74A71" w:rsidRPr="00C74A71">
        <w:t xml:space="preserve"> </w:t>
      </w:r>
      <w:r w:rsidR="00C74A71" w:rsidRPr="00C74A71">
        <w:rPr>
          <w:rFonts w:ascii="Times New Roman" w:hAnsi="Times New Roman" w:cs="Times New Roman"/>
          <w:sz w:val="24"/>
          <w:szCs w:val="24"/>
        </w:rPr>
        <w:t>Ministra Infrastruktury z dnia 2 grudnia 2020 r. w sprawie w sprawie Krajowego Programu Ochrony Lotnictwa Cywilnego</w:t>
      </w:r>
      <w:r w:rsidR="0040403B">
        <w:rPr>
          <w:rFonts w:ascii="Times New Roman" w:hAnsi="Times New Roman" w:cs="Times New Roman"/>
          <w:sz w:val="24"/>
          <w:szCs w:val="24"/>
        </w:rPr>
        <w:t xml:space="preserve"> </w:t>
      </w:r>
      <w:r w:rsidR="00C74A71" w:rsidRPr="00904E8C">
        <w:rPr>
          <w:rFonts w:ascii="Times New Roman" w:hAnsi="Times New Roman" w:cs="Times New Roman"/>
          <w:szCs w:val="24"/>
        </w:rPr>
        <w:t>(Dz. U. z 2021 r. poz. 17)</w:t>
      </w:r>
      <w:r w:rsidR="00C74A71">
        <w:rPr>
          <w:rFonts w:ascii="Times New Roman" w:hAnsi="Times New Roman" w:cs="Times New Roman"/>
          <w:sz w:val="24"/>
          <w:szCs w:val="24"/>
        </w:rPr>
        <w:t xml:space="preserve"> </w:t>
      </w:r>
      <w:r w:rsidR="0040403B">
        <w:rPr>
          <w:rFonts w:ascii="Times New Roman" w:hAnsi="Times New Roman" w:cs="Times New Roman"/>
          <w:sz w:val="24"/>
          <w:szCs w:val="24"/>
        </w:rPr>
        <w:t xml:space="preserve">do </w:t>
      </w:r>
      <w:r w:rsidR="00C362E0">
        <w:rPr>
          <w:rFonts w:ascii="Times New Roman" w:hAnsi="Times New Roman" w:cs="Times New Roman"/>
          <w:sz w:val="24"/>
          <w:szCs w:val="24"/>
        </w:rPr>
        <w:t xml:space="preserve">przepisów </w:t>
      </w:r>
      <w:r w:rsidR="00C74A71" w:rsidRPr="00C74A71">
        <w:rPr>
          <w:rFonts w:ascii="Times New Roman" w:hAnsi="Times New Roman" w:cs="Times New Roman"/>
          <w:sz w:val="24"/>
          <w:szCs w:val="24"/>
        </w:rPr>
        <w:t>rozporządzeni</w:t>
      </w:r>
      <w:r w:rsidR="00C74A71">
        <w:rPr>
          <w:rFonts w:ascii="Times New Roman" w:hAnsi="Times New Roman" w:cs="Times New Roman"/>
          <w:sz w:val="24"/>
          <w:szCs w:val="24"/>
        </w:rPr>
        <w:t>a</w:t>
      </w:r>
      <w:r w:rsidR="00C74A71" w:rsidRPr="00C74A71">
        <w:rPr>
          <w:rFonts w:ascii="Times New Roman" w:hAnsi="Times New Roman" w:cs="Times New Roman"/>
          <w:sz w:val="24"/>
          <w:szCs w:val="24"/>
        </w:rPr>
        <w:t xml:space="preserve"> wykonawcze</w:t>
      </w:r>
      <w:r w:rsidR="00C74A71">
        <w:rPr>
          <w:rFonts w:ascii="Times New Roman" w:hAnsi="Times New Roman" w:cs="Times New Roman"/>
          <w:sz w:val="24"/>
          <w:szCs w:val="24"/>
        </w:rPr>
        <w:t>go</w:t>
      </w:r>
      <w:r w:rsidR="00C74A71" w:rsidRPr="00C74A71">
        <w:rPr>
          <w:rFonts w:ascii="Times New Roman" w:hAnsi="Times New Roman" w:cs="Times New Roman"/>
          <w:sz w:val="24"/>
          <w:szCs w:val="24"/>
        </w:rPr>
        <w:t xml:space="preserve"> Komisji (UE) 2015/1998 z dnia 5 listopada 2015 r. ustanawiające</w:t>
      </w:r>
      <w:r w:rsidR="00C74A71">
        <w:rPr>
          <w:rFonts w:ascii="Times New Roman" w:hAnsi="Times New Roman" w:cs="Times New Roman"/>
          <w:sz w:val="24"/>
          <w:szCs w:val="24"/>
        </w:rPr>
        <w:t>go</w:t>
      </w:r>
      <w:r w:rsidR="00C74A71" w:rsidRPr="00C74A71">
        <w:rPr>
          <w:rFonts w:ascii="Times New Roman" w:hAnsi="Times New Roman" w:cs="Times New Roman"/>
          <w:sz w:val="24"/>
          <w:szCs w:val="24"/>
        </w:rPr>
        <w:t xml:space="preserve"> szczegółowe środki w celu wprowadzenia w życie wspólnych podstawowych norm ochrony lotnictwa cywilnego (Dz.</w:t>
      </w:r>
      <w:r w:rsidR="00C74A71">
        <w:rPr>
          <w:rFonts w:ascii="Times New Roman" w:hAnsi="Times New Roman" w:cs="Times New Roman"/>
          <w:sz w:val="24"/>
          <w:szCs w:val="24"/>
        </w:rPr>
        <w:t xml:space="preserve"> </w:t>
      </w:r>
      <w:r w:rsidR="00C74A71" w:rsidRPr="00C74A71">
        <w:rPr>
          <w:rFonts w:ascii="Times New Roman" w:hAnsi="Times New Roman" w:cs="Times New Roman"/>
          <w:sz w:val="24"/>
          <w:szCs w:val="24"/>
        </w:rPr>
        <w:t xml:space="preserve">Urz. UE L 299 z 14.11.2015, str. 1, z </w:t>
      </w:r>
      <w:proofErr w:type="spellStart"/>
      <w:r w:rsidR="00C74A71" w:rsidRPr="00C74A71">
        <w:rPr>
          <w:rFonts w:ascii="Times New Roman" w:hAnsi="Times New Roman" w:cs="Times New Roman"/>
          <w:sz w:val="24"/>
          <w:szCs w:val="24"/>
        </w:rPr>
        <w:t>późn</w:t>
      </w:r>
      <w:proofErr w:type="spellEnd"/>
      <w:r w:rsidR="00C74A71" w:rsidRPr="00C74A71">
        <w:rPr>
          <w:rFonts w:ascii="Times New Roman" w:hAnsi="Times New Roman" w:cs="Times New Roman"/>
          <w:sz w:val="24"/>
          <w:szCs w:val="24"/>
        </w:rPr>
        <w:t>. zm.)</w:t>
      </w:r>
      <w:r w:rsidR="00C74A71">
        <w:rPr>
          <w:rFonts w:ascii="Times New Roman" w:hAnsi="Times New Roman" w:cs="Times New Roman"/>
          <w:sz w:val="24"/>
          <w:szCs w:val="24"/>
        </w:rPr>
        <w:t>, zwanego dalej „rozporządzeniem 2015/1998”,</w:t>
      </w:r>
      <w:r w:rsidR="00C74A71" w:rsidRPr="00C74A71">
        <w:rPr>
          <w:rFonts w:ascii="Times New Roman" w:hAnsi="Times New Roman" w:cs="Times New Roman"/>
          <w:sz w:val="24"/>
          <w:szCs w:val="24"/>
        </w:rPr>
        <w:t xml:space="preserve"> </w:t>
      </w:r>
      <w:r w:rsidR="00C74A71">
        <w:rPr>
          <w:rFonts w:ascii="Times New Roman" w:hAnsi="Times New Roman" w:cs="Times New Roman"/>
          <w:sz w:val="24"/>
          <w:szCs w:val="24"/>
        </w:rPr>
        <w:t xml:space="preserve">zmienionego </w:t>
      </w:r>
      <w:r w:rsidR="009E6129" w:rsidRPr="00D1286A">
        <w:rPr>
          <w:rFonts w:ascii="Times New Roman" w:hAnsi="Times New Roman" w:cs="Times New Roman"/>
          <w:sz w:val="24"/>
          <w:szCs w:val="24"/>
        </w:rPr>
        <w:t>rozporządzeni</w:t>
      </w:r>
      <w:r w:rsidR="00C74A71">
        <w:rPr>
          <w:rFonts w:ascii="Times New Roman" w:hAnsi="Times New Roman" w:cs="Times New Roman"/>
          <w:sz w:val="24"/>
          <w:szCs w:val="24"/>
        </w:rPr>
        <w:t>em</w:t>
      </w:r>
      <w:r w:rsidR="009E6129" w:rsidRPr="00D1286A">
        <w:rPr>
          <w:rFonts w:ascii="Times New Roman" w:hAnsi="Times New Roman" w:cs="Times New Roman"/>
          <w:sz w:val="24"/>
          <w:szCs w:val="24"/>
        </w:rPr>
        <w:t xml:space="preserve"> wykonawcz</w:t>
      </w:r>
      <w:r w:rsidR="00C74A71">
        <w:rPr>
          <w:rFonts w:ascii="Times New Roman" w:hAnsi="Times New Roman" w:cs="Times New Roman"/>
          <w:sz w:val="24"/>
          <w:szCs w:val="24"/>
        </w:rPr>
        <w:t>ym</w:t>
      </w:r>
      <w:r w:rsidR="009E6129" w:rsidRPr="00D1286A">
        <w:rPr>
          <w:rFonts w:ascii="Times New Roman" w:hAnsi="Times New Roman" w:cs="Times New Roman"/>
          <w:sz w:val="24"/>
          <w:szCs w:val="24"/>
        </w:rPr>
        <w:t xml:space="preserve"> Komisji (UE) </w:t>
      </w:r>
      <w:r w:rsidR="00454DF2" w:rsidRPr="00D1286A">
        <w:rPr>
          <w:rFonts w:ascii="Times New Roman" w:hAnsi="Times New Roman" w:cs="Times New Roman"/>
          <w:sz w:val="24"/>
          <w:szCs w:val="24"/>
        </w:rPr>
        <w:t>2021/255 z dnia 18 lutego 2021 r. zmieniając</w:t>
      </w:r>
      <w:r w:rsidR="00C74A71">
        <w:rPr>
          <w:rFonts w:ascii="Times New Roman" w:hAnsi="Times New Roman" w:cs="Times New Roman"/>
          <w:sz w:val="24"/>
          <w:szCs w:val="24"/>
        </w:rPr>
        <w:t>ym</w:t>
      </w:r>
      <w:r w:rsidR="00454DF2" w:rsidRPr="00D1286A">
        <w:rPr>
          <w:rFonts w:ascii="Times New Roman" w:hAnsi="Times New Roman" w:cs="Times New Roman"/>
          <w:sz w:val="24"/>
          <w:szCs w:val="24"/>
        </w:rPr>
        <w:t xml:space="preserve"> rozporządzenie wykonawcze Komisji (UE) 2015/1998 ustanawiające szczegółowe środki w celu wprowadzenia w życie wspólnych podstawowych norm ochrony lotnictwa cywilnego</w:t>
      </w:r>
      <w:r w:rsidR="00C74A71">
        <w:rPr>
          <w:rFonts w:ascii="Times New Roman" w:hAnsi="Times New Roman" w:cs="Times New Roman"/>
          <w:sz w:val="24"/>
          <w:szCs w:val="24"/>
        </w:rPr>
        <w:t xml:space="preserve"> </w:t>
      </w:r>
      <w:r w:rsidR="00C74A71" w:rsidRPr="00C74A71">
        <w:rPr>
          <w:rFonts w:ascii="Times New Roman" w:hAnsi="Times New Roman" w:cs="Times New Roman"/>
          <w:sz w:val="24"/>
          <w:szCs w:val="24"/>
        </w:rPr>
        <w:t>(Dz. Urz. UE L 58 z 19.02.2021, str. 23)</w:t>
      </w:r>
      <w:r w:rsidR="00D1286A" w:rsidRPr="00D1286A">
        <w:rPr>
          <w:rFonts w:ascii="Times New Roman" w:hAnsi="Times New Roman" w:cs="Times New Roman"/>
          <w:sz w:val="24"/>
          <w:szCs w:val="24"/>
        </w:rPr>
        <w:t>,</w:t>
      </w:r>
      <w:r w:rsidR="00D1286A">
        <w:rPr>
          <w:rFonts w:ascii="Times New Roman" w:hAnsi="Times New Roman" w:cs="Times New Roman"/>
          <w:i/>
          <w:sz w:val="24"/>
          <w:szCs w:val="24"/>
        </w:rPr>
        <w:t xml:space="preserve"> </w:t>
      </w:r>
      <w:r w:rsidR="00D1286A">
        <w:rPr>
          <w:rFonts w:ascii="Times New Roman" w:hAnsi="Times New Roman" w:cs="Times New Roman"/>
          <w:sz w:val="24"/>
          <w:szCs w:val="24"/>
        </w:rPr>
        <w:t>zwanego dalej „rozporządzeniem 2021/255</w:t>
      </w:r>
      <w:r w:rsidR="00A820A7">
        <w:rPr>
          <w:rFonts w:ascii="Times New Roman" w:hAnsi="Times New Roman" w:cs="Times New Roman"/>
          <w:sz w:val="24"/>
          <w:szCs w:val="24"/>
        </w:rPr>
        <w:t>”</w:t>
      </w:r>
      <w:r w:rsidR="00454DF2">
        <w:rPr>
          <w:rFonts w:ascii="Times New Roman" w:hAnsi="Times New Roman" w:cs="Times New Roman"/>
          <w:i/>
          <w:sz w:val="24"/>
          <w:szCs w:val="24"/>
        </w:rPr>
        <w:t xml:space="preserve">. </w:t>
      </w:r>
      <w:r w:rsidR="00760E32">
        <w:rPr>
          <w:rFonts w:ascii="Times New Roman" w:hAnsi="Times New Roman" w:cs="Times New Roman"/>
          <w:sz w:val="24"/>
          <w:szCs w:val="24"/>
        </w:rPr>
        <w:t xml:space="preserve">Ponadto projekt zakłada zmiany </w:t>
      </w:r>
      <w:r w:rsidR="0008681B">
        <w:rPr>
          <w:rFonts w:ascii="Times New Roman" w:hAnsi="Times New Roman" w:cs="Times New Roman"/>
          <w:sz w:val="24"/>
          <w:szCs w:val="24"/>
        </w:rPr>
        <w:t xml:space="preserve">dotyczące </w:t>
      </w:r>
      <w:r w:rsidR="00760E32">
        <w:rPr>
          <w:rFonts w:ascii="Times New Roman" w:hAnsi="Times New Roman" w:cs="Times New Roman"/>
          <w:sz w:val="24"/>
          <w:szCs w:val="24"/>
        </w:rPr>
        <w:t xml:space="preserve">wymogów wniosków o </w:t>
      </w:r>
      <w:r w:rsidR="00760E32" w:rsidRPr="00AB3220">
        <w:rPr>
          <w:rFonts w:ascii="Times New Roman" w:hAnsi="Times New Roman" w:cs="Times New Roman"/>
          <w:sz w:val="24"/>
          <w:szCs w:val="24"/>
        </w:rPr>
        <w:t>odstępstwa od wymagań w zakresie ochrony lotnictwa cywilnego</w:t>
      </w:r>
      <w:r w:rsidR="00760E32">
        <w:rPr>
          <w:rFonts w:ascii="Times New Roman" w:hAnsi="Times New Roman" w:cs="Times New Roman"/>
          <w:sz w:val="24"/>
          <w:szCs w:val="24"/>
        </w:rPr>
        <w:t xml:space="preserve"> i kart identyfikacyjnych członka załogi.</w:t>
      </w:r>
    </w:p>
    <w:p w14:paraId="7C3B96D7" w14:textId="77777777" w:rsidR="00454DF2" w:rsidRDefault="00454DF2" w:rsidP="006166EA">
      <w:pPr>
        <w:jc w:val="both"/>
        <w:rPr>
          <w:rFonts w:ascii="Times New Roman" w:hAnsi="Times New Roman" w:cs="Times New Roman"/>
          <w:sz w:val="24"/>
          <w:szCs w:val="24"/>
        </w:rPr>
      </w:pPr>
    </w:p>
    <w:p w14:paraId="0D92BB9E" w14:textId="1516B0D7" w:rsidR="0083652A" w:rsidRDefault="0083652A" w:rsidP="0083652A">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Przedstawienie rzeczywistego (faktycznego) stanu w dziedzinie, która ma zostać uregulowana</w:t>
      </w:r>
    </w:p>
    <w:p w14:paraId="6DEF2D0D" w14:textId="5D2A0759" w:rsidR="00454DF2" w:rsidRDefault="00454DF2" w:rsidP="00B55F4A">
      <w:pPr>
        <w:jc w:val="both"/>
        <w:rPr>
          <w:rFonts w:ascii="Times New Roman" w:hAnsi="Times New Roman" w:cs="Times New Roman"/>
          <w:b/>
          <w:sz w:val="24"/>
          <w:szCs w:val="24"/>
        </w:rPr>
      </w:pPr>
      <w:r w:rsidRPr="00D1286A">
        <w:rPr>
          <w:rFonts w:ascii="Times New Roman" w:hAnsi="Times New Roman" w:cs="Times New Roman"/>
          <w:sz w:val="24"/>
          <w:szCs w:val="24"/>
        </w:rPr>
        <w:t>Rozporządzenie 2021/255</w:t>
      </w:r>
      <w:r>
        <w:rPr>
          <w:rFonts w:ascii="Times New Roman" w:hAnsi="Times New Roman" w:cs="Times New Roman"/>
          <w:i/>
          <w:sz w:val="24"/>
          <w:szCs w:val="24"/>
        </w:rPr>
        <w:t xml:space="preserve"> </w:t>
      </w:r>
      <w:r>
        <w:rPr>
          <w:rFonts w:ascii="Times New Roman" w:hAnsi="Times New Roman" w:cs="Times New Roman"/>
          <w:sz w:val="24"/>
          <w:szCs w:val="24"/>
        </w:rPr>
        <w:t>wprowadz</w:t>
      </w:r>
      <w:r w:rsidR="00C74A71">
        <w:rPr>
          <w:rFonts w:ascii="Times New Roman" w:hAnsi="Times New Roman" w:cs="Times New Roman"/>
          <w:sz w:val="24"/>
          <w:szCs w:val="24"/>
        </w:rPr>
        <w:t>iło</w:t>
      </w:r>
      <w:r>
        <w:rPr>
          <w:rFonts w:ascii="Times New Roman" w:hAnsi="Times New Roman" w:cs="Times New Roman"/>
          <w:sz w:val="24"/>
          <w:szCs w:val="24"/>
        </w:rPr>
        <w:t xml:space="preserve"> do </w:t>
      </w:r>
      <w:r w:rsidRPr="00D1286A">
        <w:rPr>
          <w:rFonts w:ascii="Times New Roman" w:hAnsi="Times New Roman" w:cs="Times New Roman"/>
          <w:sz w:val="24"/>
          <w:szCs w:val="24"/>
        </w:rPr>
        <w:t>rozporządzenia 2015/1998</w:t>
      </w:r>
      <w:r w:rsidR="00095BDF" w:rsidRPr="00095BDF">
        <w:t xml:space="preserve"> </w:t>
      </w:r>
      <w:r>
        <w:rPr>
          <w:rFonts w:ascii="Times New Roman" w:hAnsi="Times New Roman" w:cs="Times New Roman"/>
          <w:sz w:val="24"/>
          <w:szCs w:val="24"/>
        </w:rPr>
        <w:t xml:space="preserve">nowe rozwiązania związane z analizą danych ładunku przekazywanych przed załadunkiem (PLACI – </w:t>
      </w:r>
      <w:proofErr w:type="spellStart"/>
      <w:r>
        <w:rPr>
          <w:rFonts w:ascii="Times New Roman" w:hAnsi="Times New Roman" w:cs="Times New Roman"/>
          <w:sz w:val="24"/>
          <w:szCs w:val="24"/>
        </w:rPr>
        <w:t>pre-loading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advanced</w:t>
      </w:r>
      <w:proofErr w:type="spellEnd"/>
      <w:r>
        <w:rPr>
          <w:rFonts w:ascii="Times New Roman" w:hAnsi="Times New Roman" w:cs="Times New Roman"/>
          <w:sz w:val="24"/>
          <w:szCs w:val="24"/>
        </w:rPr>
        <w:t xml:space="preserve"> cargo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 przypadku każdego ładunku mającego trafić do obszaru celnego UE drogą powietrzną, organ celny państwa członkowskiego pierwszego wprowadzenia dokonuje analizy PLACI, mającej na celu identyfikację ładunków mogących stanowić zagrożenie dla ochrony lotnictwa. W przypadku </w:t>
      </w:r>
      <w:r w:rsidR="00C74A71">
        <w:rPr>
          <w:rFonts w:ascii="Times New Roman" w:hAnsi="Times New Roman" w:cs="Times New Roman"/>
          <w:sz w:val="24"/>
          <w:szCs w:val="24"/>
        </w:rPr>
        <w:t xml:space="preserve">Rzeczpospolitej </w:t>
      </w:r>
      <w:r>
        <w:rPr>
          <w:rFonts w:ascii="Times New Roman" w:hAnsi="Times New Roman" w:cs="Times New Roman"/>
          <w:sz w:val="24"/>
          <w:szCs w:val="24"/>
        </w:rPr>
        <w:t>Polski</w:t>
      </w:r>
      <w:r w:rsidR="00C74A71">
        <w:rPr>
          <w:rFonts w:ascii="Times New Roman" w:hAnsi="Times New Roman" w:cs="Times New Roman"/>
          <w:sz w:val="24"/>
          <w:szCs w:val="24"/>
        </w:rPr>
        <w:t>ej</w:t>
      </w:r>
      <w:r>
        <w:rPr>
          <w:rFonts w:ascii="Times New Roman" w:hAnsi="Times New Roman" w:cs="Times New Roman"/>
          <w:sz w:val="24"/>
          <w:szCs w:val="24"/>
        </w:rPr>
        <w:t xml:space="preserve"> PLACI są zbierane i analizowane przez Krajową Administrację Skarbową</w:t>
      </w:r>
      <w:r w:rsidR="00F54222">
        <w:rPr>
          <w:rFonts w:ascii="Times New Roman" w:hAnsi="Times New Roman" w:cs="Times New Roman"/>
          <w:sz w:val="24"/>
          <w:szCs w:val="24"/>
        </w:rPr>
        <w:t>, zwaną dalej „KAS”</w:t>
      </w:r>
      <w:r>
        <w:rPr>
          <w:rFonts w:ascii="Times New Roman" w:hAnsi="Times New Roman" w:cs="Times New Roman"/>
          <w:sz w:val="24"/>
          <w:szCs w:val="24"/>
        </w:rPr>
        <w:t xml:space="preserve">. Przepisy </w:t>
      </w:r>
      <w:r w:rsidR="00C74A71">
        <w:rPr>
          <w:rFonts w:ascii="Times New Roman" w:hAnsi="Times New Roman" w:cs="Times New Roman"/>
          <w:sz w:val="24"/>
          <w:szCs w:val="24"/>
        </w:rPr>
        <w:t xml:space="preserve">zmienionego </w:t>
      </w:r>
      <w:r w:rsidRPr="00095BDF">
        <w:rPr>
          <w:rFonts w:ascii="Times New Roman" w:hAnsi="Times New Roman" w:cs="Times New Roman"/>
          <w:sz w:val="24"/>
          <w:szCs w:val="24"/>
        </w:rPr>
        <w:t xml:space="preserve">rozporządzenia </w:t>
      </w:r>
      <w:r w:rsidR="00C74A71">
        <w:rPr>
          <w:rFonts w:ascii="Times New Roman" w:hAnsi="Times New Roman" w:cs="Times New Roman"/>
          <w:sz w:val="24"/>
          <w:szCs w:val="24"/>
        </w:rPr>
        <w:t xml:space="preserve">2015/1998 </w:t>
      </w:r>
      <w:r>
        <w:rPr>
          <w:rFonts w:ascii="Times New Roman" w:hAnsi="Times New Roman" w:cs="Times New Roman"/>
          <w:sz w:val="24"/>
          <w:szCs w:val="24"/>
        </w:rPr>
        <w:t>nakładają na państwa członkowskie szereg wymogów, główn</w:t>
      </w:r>
      <w:r w:rsidR="00A820A7">
        <w:rPr>
          <w:rFonts w:ascii="Times New Roman" w:hAnsi="Times New Roman" w:cs="Times New Roman"/>
          <w:sz w:val="24"/>
          <w:szCs w:val="24"/>
        </w:rPr>
        <w:t xml:space="preserve">ie </w:t>
      </w:r>
      <w:r>
        <w:rPr>
          <w:rFonts w:ascii="Times New Roman" w:hAnsi="Times New Roman" w:cs="Times New Roman"/>
          <w:sz w:val="24"/>
          <w:szCs w:val="24"/>
        </w:rPr>
        <w:t xml:space="preserve">dotyczących wymiany informacji związanych z analizą PLACI. W związku z </w:t>
      </w:r>
      <w:r w:rsidR="0008681B">
        <w:rPr>
          <w:rFonts w:ascii="Times New Roman" w:hAnsi="Times New Roman" w:cs="Times New Roman"/>
          <w:sz w:val="24"/>
          <w:szCs w:val="24"/>
        </w:rPr>
        <w:t xml:space="preserve">tym </w:t>
      </w:r>
      <w:r>
        <w:rPr>
          <w:rFonts w:ascii="Times New Roman" w:hAnsi="Times New Roman" w:cs="Times New Roman"/>
          <w:sz w:val="24"/>
          <w:szCs w:val="24"/>
        </w:rPr>
        <w:t xml:space="preserve">zachodzi potrzeba uregulowania na gruncie krajowym współpracy w tym zakresie pomiędzy </w:t>
      </w:r>
      <w:r w:rsidR="00D37EB4">
        <w:rPr>
          <w:rFonts w:ascii="Times New Roman" w:hAnsi="Times New Roman" w:cs="Times New Roman"/>
          <w:sz w:val="24"/>
          <w:szCs w:val="24"/>
        </w:rPr>
        <w:t>właściwymi podmiotami</w:t>
      </w:r>
      <w:r w:rsidR="00EA247B">
        <w:rPr>
          <w:rFonts w:ascii="Times New Roman" w:hAnsi="Times New Roman" w:cs="Times New Roman"/>
          <w:sz w:val="24"/>
          <w:szCs w:val="24"/>
        </w:rPr>
        <w:t>.</w:t>
      </w:r>
    </w:p>
    <w:p w14:paraId="1F3758BA" w14:textId="77777777" w:rsidR="00454DF2" w:rsidRPr="00454DF2" w:rsidRDefault="00454DF2" w:rsidP="00454DF2">
      <w:pPr>
        <w:jc w:val="both"/>
        <w:rPr>
          <w:rFonts w:ascii="Times New Roman" w:hAnsi="Times New Roman" w:cs="Times New Roman"/>
          <w:b/>
          <w:sz w:val="24"/>
          <w:szCs w:val="24"/>
        </w:rPr>
      </w:pPr>
    </w:p>
    <w:p w14:paraId="6D51BC67" w14:textId="386E5750" w:rsidR="009861E8" w:rsidRPr="00760E32" w:rsidRDefault="0083652A" w:rsidP="00760E32">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Wskazanie różnic między dotychczasowym a projektowanym stanem prawnym</w:t>
      </w:r>
      <w:r w:rsidR="00CE0ECB">
        <w:rPr>
          <w:rFonts w:ascii="Times New Roman" w:hAnsi="Times New Roman" w:cs="Times New Roman"/>
          <w:b/>
          <w:sz w:val="24"/>
          <w:szCs w:val="24"/>
        </w:rPr>
        <w:t xml:space="preserve"> i zakres regulacji</w:t>
      </w:r>
    </w:p>
    <w:p w14:paraId="6BF6E26C" w14:textId="3F3474E4" w:rsidR="00FA5EF5" w:rsidRDefault="00FA5EF5" w:rsidP="00B55F4A">
      <w:pPr>
        <w:jc w:val="both"/>
        <w:rPr>
          <w:rFonts w:ascii="Times New Roman" w:hAnsi="Times New Roman" w:cs="Times New Roman"/>
          <w:sz w:val="24"/>
          <w:szCs w:val="24"/>
        </w:rPr>
      </w:pPr>
      <w:r>
        <w:rPr>
          <w:rFonts w:ascii="Times New Roman" w:hAnsi="Times New Roman" w:cs="Times New Roman"/>
          <w:sz w:val="24"/>
          <w:szCs w:val="24"/>
        </w:rPr>
        <w:t>W projekcie proponuje się uzupełnienie</w:t>
      </w:r>
      <w:r w:rsidRPr="008908D6">
        <w:rPr>
          <w:rFonts w:ascii="Times New Roman" w:hAnsi="Times New Roman" w:cs="Times New Roman"/>
          <w:sz w:val="24"/>
          <w:szCs w:val="24"/>
        </w:rPr>
        <w:t xml:space="preserve"> słowniczka </w:t>
      </w:r>
      <w:r>
        <w:rPr>
          <w:rFonts w:ascii="Times New Roman" w:hAnsi="Times New Roman" w:cs="Times New Roman"/>
          <w:sz w:val="24"/>
          <w:szCs w:val="24"/>
        </w:rPr>
        <w:t xml:space="preserve">zawartego w </w:t>
      </w:r>
      <w:r w:rsidRPr="008908D6">
        <w:rPr>
          <w:rFonts w:ascii="Times New Roman" w:hAnsi="Times New Roman" w:cs="Times New Roman"/>
          <w:sz w:val="24"/>
          <w:szCs w:val="24"/>
        </w:rPr>
        <w:t xml:space="preserve">§ 1 załącznika do </w:t>
      </w:r>
      <w:r>
        <w:rPr>
          <w:rFonts w:ascii="Times New Roman" w:hAnsi="Times New Roman" w:cs="Times New Roman"/>
          <w:sz w:val="24"/>
          <w:szCs w:val="24"/>
        </w:rPr>
        <w:t xml:space="preserve">zmienianego </w:t>
      </w:r>
      <w:r w:rsidRPr="008908D6">
        <w:rPr>
          <w:rFonts w:ascii="Times New Roman" w:hAnsi="Times New Roman" w:cs="Times New Roman"/>
          <w:sz w:val="24"/>
          <w:szCs w:val="24"/>
        </w:rPr>
        <w:t xml:space="preserve">rozporządzenia </w:t>
      </w:r>
      <w:r>
        <w:rPr>
          <w:rFonts w:ascii="Times New Roman" w:hAnsi="Times New Roman" w:cs="Times New Roman"/>
          <w:sz w:val="24"/>
          <w:szCs w:val="24"/>
        </w:rPr>
        <w:t>o wyjaśnienia skrótów „PLACI”,</w:t>
      </w:r>
      <w:r w:rsidRPr="008908D6">
        <w:rPr>
          <w:rFonts w:ascii="Times New Roman" w:hAnsi="Times New Roman" w:cs="Times New Roman"/>
          <w:sz w:val="24"/>
          <w:szCs w:val="24"/>
        </w:rPr>
        <w:t xml:space="preserve"> </w:t>
      </w:r>
      <w:r>
        <w:rPr>
          <w:rFonts w:ascii="Times New Roman" w:hAnsi="Times New Roman" w:cs="Times New Roman"/>
          <w:sz w:val="24"/>
          <w:szCs w:val="24"/>
        </w:rPr>
        <w:t>„</w:t>
      </w:r>
      <w:r w:rsidRPr="008908D6">
        <w:rPr>
          <w:rFonts w:ascii="Times New Roman" w:hAnsi="Times New Roman" w:cs="Times New Roman"/>
          <w:sz w:val="24"/>
          <w:szCs w:val="24"/>
        </w:rPr>
        <w:t>KAS</w:t>
      </w:r>
      <w:r>
        <w:rPr>
          <w:rFonts w:ascii="Times New Roman" w:hAnsi="Times New Roman" w:cs="Times New Roman"/>
          <w:sz w:val="24"/>
          <w:szCs w:val="24"/>
        </w:rPr>
        <w:t>” i „</w:t>
      </w:r>
      <w:r w:rsidRPr="00FA5EF5">
        <w:rPr>
          <w:rFonts w:ascii="Times New Roman" w:hAnsi="Times New Roman" w:cs="Times New Roman"/>
          <w:sz w:val="24"/>
          <w:szCs w:val="24"/>
        </w:rPr>
        <w:t>rozporządzenie 2015/2447</w:t>
      </w:r>
      <w:r>
        <w:rPr>
          <w:rFonts w:ascii="Times New Roman" w:hAnsi="Times New Roman" w:cs="Times New Roman"/>
          <w:sz w:val="24"/>
          <w:szCs w:val="24"/>
        </w:rPr>
        <w:t>”, na potrzeby regulacji wprowadzanej w dalszej części załącznika do zmienianego rozporządzenia.</w:t>
      </w:r>
    </w:p>
    <w:p w14:paraId="40E9004E" w14:textId="0B768935" w:rsidR="00FA5EF5" w:rsidRDefault="00FA5EF5" w:rsidP="00B55F4A">
      <w:pPr>
        <w:jc w:val="both"/>
        <w:rPr>
          <w:rFonts w:ascii="Times New Roman" w:hAnsi="Times New Roman" w:cs="Times New Roman"/>
          <w:sz w:val="24"/>
          <w:szCs w:val="24"/>
        </w:rPr>
      </w:pPr>
      <w:r>
        <w:rPr>
          <w:rFonts w:ascii="Times New Roman" w:hAnsi="Times New Roman" w:cs="Times New Roman"/>
          <w:sz w:val="24"/>
          <w:szCs w:val="24"/>
        </w:rPr>
        <w:t xml:space="preserve">Ponadto projekt przewiduje uzupełnienie </w:t>
      </w:r>
      <w:r w:rsidRPr="008908D6">
        <w:rPr>
          <w:rFonts w:ascii="Times New Roman" w:hAnsi="Times New Roman" w:cs="Times New Roman"/>
          <w:sz w:val="24"/>
          <w:szCs w:val="24"/>
        </w:rPr>
        <w:t>obowiązków ministra właściweg</w:t>
      </w:r>
      <w:r>
        <w:rPr>
          <w:rFonts w:ascii="Times New Roman" w:hAnsi="Times New Roman" w:cs="Times New Roman"/>
          <w:sz w:val="24"/>
          <w:szCs w:val="24"/>
        </w:rPr>
        <w:t xml:space="preserve">o do spraw finansów publicznych określonych w </w:t>
      </w:r>
      <w:r w:rsidRPr="00FA5EF5">
        <w:rPr>
          <w:rFonts w:ascii="Times New Roman" w:hAnsi="Times New Roman" w:cs="Times New Roman"/>
          <w:sz w:val="24"/>
          <w:szCs w:val="24"/>
        </w:rPr>
        <w:t xml:space="preserve">§ 2 w ust. 1 w pkt 5 </w:t>
      </w:r>
      <w:r>
        <w:rPr>
          <w:rFonts w:ascii="Times New Roman" w:hAnsi="Times New Roman" w:cs="Times New Roman"/>
          <w:sz w:val="24"/>
          <w:szCs w:val="24"/>
        </w:rPr>
        <w:t>załącznika do zmienianego rozporządzenia o</w:t>
      </w:r>
      <w:r w:rsidRPr="008908D6">
        <w:rPr>
          <w:rFonts w:ascii="Times New Roman" w:hAnsi="Times New Roman" w:cs="Times New Roman"/>
          <w:sz w:val="24"/>
          <w:szCs w:val="24"/>
        </w:rPr>
        <w:t xml:space="preserve"> </w:t>
      </w:r>
      <w:r w:rsidRPr="008908D6">
        <w:rPr>
          <w:rFonts w:ascii="Times New Roman" w:hAnsi="Times New Roman" w:cs="Times New Roman"/>
          <w:sz w:val="24"/>
          <w:szCs w:val="24"/>
        </w:rPr>
        <w:lastRenderedPageBreak/>
        <w:t xml:space="preserve">zadania dotyczące współpracy z Prezesem Urzędu </w:t>
      </w:r>
      <w:r w:rsidR="00F54222">
        <w:rPr>
          <w:rFonts w:ascii="Times New Roman" w:hAnsi="Times New Roman" w:cs="Times New Roman"/>
          <w:sz w:val="24"/>
          <w:szCs w:val="24"/>
        </w:rPr>
        <w:t xml:space="preserve">Lotnictwa Cywilnego, zwanego dalej „Prezesem Urzędu”, </w:t>
      </w:r>
      <w:r w:rsidRPr="008908D6">
        <w:rPr>
          <w:rFonts w:ascii="Times New Roman" w:hAnsi="Times New Roman" w:cs="Times New Roman"/>
          <w:sz w:val="24"/>
          <w:szCs w:val="24"/>
        </w:rPr>
        <w:t>w zakresie analizy PLACI.</w:t>
      </w:r>
    </w:p>
    <w:p w14:paraId="1A735C8C" w14:textId="41878778" w:rsidR="009861E8" w:rsidRPr="009A2566" w:rsidRDefault="0036314C" w:rsidP="00B55F4A">
      <w:pPr>
        <w:jc w:val="both"/>
        <w:rPr>
          <w:rFonts w:ascii="Times New Roman" w:hAnsi="Times New Roman" w:cs="Times New Roman"/>
          <w:sz w:val="24"/>
          <w:szCs w:val="24"/>
        </w:rPr>
      </w:pPr>
      <w:r w:rsidRPr="0008681B">
        <w:rPr>
          <w:rFonts w:ascii="Times New Roman" w:hAnsi="Times New Roman" w:cs="Times New Roman"/>
          <w:sz w:val="24"/>
          <w:szCs w:val="24"/>
        </w:rPr>
        <w:t xml:space="preserve">W </w:t>
      </w:r>
      <w:r w:rsidR="00FA5EF5">
        <w:rPr>
          <w:rFonts w:ascii="Times New Roman" w:hAnsi="Times New Roman" w:cs="Times New Roman"/>
          <w:sz w:val="24"/>
          <w:szCs w:val="24"/>
        </w:rPr>
        <w:t>dalszej części projektu</w:t>
      </w:r>
      <w:r w:rsidR="009861E8" w:rsidRPr="0008681B">
        <w:rPr>
          <w:rFonts w:ascii="Times New Roman" w:hAnsi="Times New Roman" w:cs="Times New Roman"/>
          <w:sz w:val="24"/>
          <w:szCs w:val="24"/>
        </w:rPr>
        <w:t xml:space="preserve"> </w:t>
      </w:r>
      <w:r w:rsidR="00C74A71">
        <w:rPr>
          <w:rFonts w:ascii="Times New Roman" w:hAnsi="Times New Roman" w:cs="Times New Roman"/>
          <w:sz w:val="24"/>
          <w:szCs w:val="24"/>
        </w:rPr>
        <w:t xml:space="preserve">proponuje się </w:t>
      </w:r>
      <w:r w:rsidR="009861E8" w:rsidRPr="0008681B">
        <w:rPr>
          <w:rFonts w:ascii="Times New Roman" w:hAnsi="Times New Roman" w:cs="Times New Roman"/>
          <w:sz w:val="24"/>
          <w:szCs w:val="24"/>
        </w:rPr>
        <w:t>dodan</w:t>
      </w:r>
      <w:r w:rsidR="00C74A71">
        <w:rPr>
          <w:rFonts w:ascii="Times New Roman" w:hAnsi="Times New Roman" w:cs="Times New Roman"/>
          <w:sz w:val="24"/>
          <w:szCs w:val="24"/>
        </w:rPr>
        <w:t>ie</w:t>
      </w:r>
      <w:r w:rsidR="009861E8" w:rsidRPr="0008681B">
        <w:rPr>
          <w:rFonts w:ascii="Times New Roman" w:hAnsi="Times New Roman" w:cs="Times New Roman"/>
          <w:sz w:val="24"/>
          <w:szCs w:val="24"/>
        </w:rPr>
        <w:t xml:space="preserve"> </w:t>
      </w:r>
      <w:r w:rsidR="00C74A71">
        <w:rPr>
          <w:rFonts w:ascii="Times New Roman" w:hAnsi="Times New Roman" w:cs="Times New Roman"/>
          <w:sz w:val="24"/>
          <w:szCs w:val="24"/>
        </w:rPr>
        <w:t xml:space="preserve">do załącznika do zmienianego rozporządzenia </w:t>
      </w:r>
      <w:r w:rsidR="009861E8" w:rsidRPr="0008681B">
        <w:rPr>
          <w:rFonts w:ascii="Times New Roman" w:hAnsi="Times New Roman" w:cs="Times New Roman"/>
          <w:sz w:val="24"/>
          <w:szCs w:val="24"/>
        </w:rPr>
        <w:t>now</w:t>
      </w:r>
      <w:r w:rsidR="00FA5EF5">
        <w:rPr>
          <w:rFonts w:ascii="Times New Roman" w:hAnsi="Times New Roman" w:cs="Times New Roman"/>
          <w:sz w:val="24"/>
          <w:szCs w:val="24"/>
        </w:rPr>
        <w:t>ego rozdziału</w:t>
      </w:r>
      <w:r w:rsidR="009861E8" w:rsidRPr="00762D38">
        <w:rPr>
          <w:rFonts w:ascii="Times New Roman" w:hAnsi="Times New Roman" w:cs="Times New Roman"/>
          <w:sz w:val="24"/>
          <w:szCs w:val="24"/>
        </w:rPr>
        <w:t xml:space="preserve"> </w:t>
      </w:r>
      <w:r w:rsidR="008E6167" w:rsidRPr="00CE0ECB">
        <w:rPr>
          <w:rFonts w:ascii="Times New Roman" w:hAnsi="Times New Roman" w:cs="Times New Roman"/>
          <w:sz w:val="24"/>
          <w:szCs w:val="24"/>
        </w:rPr>
        <w:t xml:space="preserve">23 </w:t>
      </w:r>
      <w:r w:rsidR="009861E8" w:rsidRPr="00CE0ECB">
        <w:rPr>
          <w:rFonts w:ascii="Times New Roman" w:hAnsi="Times New Roman" w:cs="Times New Roman"/>
          <w:sz w:val="24"/>
          <w:szCs w:val="24"/>
        </w:rPr>
        <w:t>„</w:t>
      </w:r>
      <w:r w:rsidR="009861E8" w:rsidRPr="009A2566">
        <w:rPr>
          <w:rFonts w:ascii="Times New Roman" w:hAnsi="Times New Roman" w:cs="Times New Roman"/>
          <w:sz w:val="24"/>
          <w:szCs w:val="24"/>
        </w:rPr>
        <w:t xml:space="preserve">Współpraca w zakresie analizy PLACI”. </w:t>
      </w:r>
      <w:r w:rsidR="0008681B" w:rsidRPr="009A2566">
        <w:rPr>
          <w:rFonts w:ascii="Times New Roman" w:hAnsi="Times New Roman" w:cs="Times New Roman"/>
          <w:sz w:val="24"/>
          <w:szCs w:val="24"/>
        </w:rPr>
        <w:t>Reguluje on</w:t>
      </w:r>
      <w:r w:rsidR="009861E8" w:rsidRPr="009A2566">
        <w:rPr>
          <w:rFonts w:ascii="Times New Roman" w:hAnsi="Times New Roman" w:cs="Times New Roman"/>
          <w:sz w:val="24"/>
          <w:szCs w:val="24"/>
        </w:rPr>
        <w:t xml:space="preserve"> ogólne </w:t>
      </w:r>
      <w:r w:rsidR="00D66A0C" w:rsidRPr="009A2566">
        <w:rPr>
          <w:rFonts w:ascii="Times New Roman" w:hAnsi="Times New Roman" w:cs="Times New Roman"/>
          <w:sz w:val="24"/>
          <w:szCs w:val="24"/>
        </w:rPr>
        <w:t>wymogi dotyczące</w:t>
      </w:r>
      <w:r w:rsidR="009861E8" w:rsidRPr="009A2566">
        <w:rPr>
          <w:rFonts w:ascii="Times New Roman" w:hAnsi="Times New Roman" w:cs="Times New Roman"/>
          <w:sz w:val="24"/>
          <w:szCs w:val="24"/>
        </w:rPr>
        <w:t xml:space="preserve"> wymiany informacji w zakresie analizy PLACI pomiędzy Prezesem Urzędu, </w:t>
      </w:r>
      <w:r w:rsidR="00F54222">
        <w:rPr>
          <w:rFonts w:ascii="Times New Roman" w:hAnsi="Times New Roman" w:cs="Times New Roman"/>
          <w:sz w:val="24"/>
          <w:szCs w:val="24"/>
        </w:rPr>
        <w:t>KAS</w:t>
      </w:r>
      <w:r w:rsidR="009861E8" w:rsidRPr="009A2566">
        <w:rPr>
          <w:rFonts w:ascii="Times New Roman" w:hAnsi="Times New Roman" w:cs="Times New Roman"/>
          <w:sz w:val="24"/>
          <w:szCs w:val="24"/>
        </w:rPr>
        <w:t xml:space="preserve">, </w:t>
      </w:r>
      <w:r w:rsidR="00232CC7">
        <w:rPr>
          <w:rFonts w:ascii="Times New Roman" w:hAnsi="Times New Roman" w:cs="Times New Roman"/>
          <w:sz w:val="24"/>
          <w:szCs w:val="24"/>
        </w:rPr>
        <w:t>Polską Agencją Żeglugi Powietrznej</w:t>
      </w:r>
      <w:r w:rsidR="00232CC7" w:rsidRPr="009A2566">
        <w:rPr>
          <w:rFonts w:ascii="Times New Roman" w:hAnsi="Times New Roman" w:cs="Times New Roman"/>
          <w:sz w:val="24"/>
          <w:szCs w:val="24"/>
        </w:rPr>
        <w:t xml:space="preserve"> </w:t>
      </w:r>
      <w:r w:rsidR="009861E8" w:rsidRPr="009A2566">
        <w:rPr>
          <w:rFonts w:ascii="Times New Roman" w:hAnsi="Times New Roman" w:cs="Times New Roman"/>
          <w:sz w:val="24"/>
          <w:szCs w:val="24"/>
        </w:rPr>
        <w:t xml:space="preserve">i </w:t>
      </w:r>
      <w:r w:rsidR="00232CC7" w:rsidRPr="00232CC7">
        <w:rPr>
          <w:rFonts w:ascii="Times New Roman" w:hAnsi="Times New Roman" w:cs="Times New Roman"/>
          <w:sz w:val="24"/>
          <w:szCs w:val="24"/>
        </w:rPr>
        <w:t>Agencj</w:t>
      </w:r>
      <w:r w:rsidR="00232CC7">
        <w:rPr>
          <w:rFonts w:ascii="Times New Roman" w:hAnsi="Times New Roman" w:cs="Times New Roman"/>
          <w:sz w:val="24"/>
          <w:szCs w:val="24"/>
        </w:rPr>
        <w:t>ą</w:t>
      </w:r>
      <w:r w:rsidR="00232CC7" w:rsidRPr="009A2566">
        <w:rPr>
          <w:rFonts w:ascii="Times New Roman" w:hAnsi="Times New Roman" w:cs="Times New Roman"/>
          <w:sz w:val="24"/>
          <w:szCs w:val="24"/>
        </w:rPr>
        <w:t xml:space="preserve"> Bezpieczeństwa Wewnętrznego</w:t>
      </w:r>
      <w:r w:rsidR="009861E8" w:rsidRPr="009A2566">
        <w:rPr>
          <w:rFonts w:ascii="Times New Roman" w:hAnsi="Times New Roman" w:cs="Times New Roman"/>
          <w:sz w:val="24"/>
          <w:szCs w:val="24"/>
        </w:rPr>
        <w:t>.</w:t>
      </w:r>
      <w:r w:rsidR="0008681B" w:rsidRPr="009A2566">
        <w:rPr>
          <w:rFonts w:ascii="Times New Roman" w:hAnsi="Times New Roman" w:cs="Times New Roman"/>
          <w:sz w:val="24"/>
          <w:szCs w:val="24"/>
        </w:rPr>
        <w:t xml:space="preserve"> </w:t>
      </w:r>
      <w:r w:rsidR="005B795C">
        <w:rPr>
          <w:rFonts w:ascii="Times New Roman" w:hAnsi="Times New Roman" w:cs="Times New Roman"/>
          <w:sz w:val="24"/>
          <w:szCs w:val="24"/>
        </w:rPr>
        <w:t>Projektowany § 88</w:t>
      </w:r>
      <w:r w:rsidR="002B7D33">
        <w:rPr>
          <w:rFonts w:ascii="Times New Roman" w:hAnsi="Times New Roman" w:cs="Times New Roman"/>
          <w:sz w:val="24"/>
          <w:szCs w:val="24"/>
        </w:rPr>
        <w:t xml:space="preserve"> </w:t>
      </w:r>
      <w:r w:rsidR="00F54222">
        <w:rPr>
          <w:rFonts w:ascii="Times New Roman" w:hAnsi="Times New Roman" w:cs="Times New Roman"/>
          <w:sz w:val="24"/>
          <w:szCs w:val="24"/>
        </w:rPr>
        <w:t xml:space="preserve">załącznika do zmienianego rozporządzenia </w:t>
      </w:r>
      <w:r w:rsidR="005B795C">
        <w:rPr>
          <w:rFonts w:ascii="Times New Roman" w:hAnsi="Times New Roman" w:cs="Times New Roman"/>
          <w:sz w:val="24"/>
          <w:szCs w:val="24"/>
        </w:rPr>
        <w:t>dotyczy</w:t>
      </w:r>
      <w:r w:rsidR="002B7D33">
        <w:rPr>
          <w:rFonts w:ascii="Times New Roman" w:hAnsi="Times New Roman" w:cs="Times New Roman"/>
          <w:sz w:val="24"/>
          <w:szCs w:val="24"/>
        </w:rPr>
        <w:t xml:space="preserve"> współpracy Prezesa Urzędu z KAS przy organizacji szkoleń z zakresu ochrony lotnictwa cywilnego, które są wymagane na potrzeby analizy PLACI. </w:t>
      </w:r>
      <w:r w:rsidR="00A3730B">
        <w:rPr>
          <w:rFonts w:ascii="Times New Roman" w:hAnsi="Times New Roman" w:cs="Times New Roman"/>
          <w:sz w:val="24"/>
          <w:szCs w:val="24"/>
        </w:rPr>
        <w:t>Przepis ten obliguje</w:t>
      </w:r>
      <w:r w:rsidR="002B7D33">
        <w:rPr>
          <w:rFonts w:ascii="Times New Roman" w:hAnsi="Times New Roman" w:cs="Times New Roman"/>
          <w:sz w:val="24"/>
          <w:szCs w:val="24"/>
        </w:rPr>
        <w:t xml:space="preserve"> Prezes</w:t>
      </w:r>
      <w:r w:rsidR="00A3730B">
        <w:rPr>
          <w:rFonts w:ascii="Times New Roman" w:hAnsi="Times New Roman" w:cs="Times New Roman"/>
          <w:sz w:val="24"/>
          <w:szCs w:val="24"/>
        </w:rPr>
        <w:t>a</w:t>
      </w:r>
      <w:r w:rsidR="002B7D33">
        <w:rPr>
          <w:rFonts w:ascii="Times New Roman" w:hAnsi="Times New Roman" w:cs="Times New Roman"/>
          <w:sz w:val="24"/>
          <w:szCs w:val="24"/>
        </w:rPr>
        <w:t xml:space="preserve"> Urzędu </w:t>
      </w:r>
      <w:r w:rsidR="00A3730B">
        <w:rPr>
          <w:rFonts w:ascii="Times New Roman" w:hAnsi="Times New Roman" w:cs="Times New Roman"/>
          <w:sz w:val="24"/>
          <w:szCs w:val="24"/>
        </w:rPr>
        <w:t xml:space="preserve">do </w:t>
      </w:r>
      <w:r w:rsidR="002B7D33">
        <w:rPr>
          <w:rFonts w:ascii="Times New Roman" w:hAnsi="Times New Roman" w:cs="Times New Roman"/>
          <w:sz w:val="24"/>
          <w:szCs w:val="24"/>
        </w:rPr>
        <w:t>udostępnia</w:t>
      </w:r>
      <w:r w:rsidR="00A3730B">
        <w:rPr>
          <w:rFonts w:ascii="Times New Roman" w:hAnsi="Times New Roman" w:cs="Times New Roman"/>
          <w:sz w:val="24"/>
          <w:szCs w:val="24"/>
        </w:rPr>
        <w:t>nia</w:t>
      </w:r>
      <w:r w:rsidR="002B7D33">
        <w:rPr>
          <w:rFonts w:ascii="Times New Roman" w:hAnsi="Times New Roman" w:cs="Times New Roman"/>
          <w:sz w:val="24"/>
          <w:szCs w:val="24"/>
        </w:rPr>
        <w:t xml:space="preserve"> KAS informacj</w:t>
      </w:r>
      <w:r w:rsidR="00A3730B">
        <w:rPr>
          <w:rFonts w:ascii="Times New Roman" w:hAnsi="Times New Roman" w:cs="Times New Roman"/>
          <w:sz w:val="24"/>
          <w:szCs w:val="24"/>
        </w:rPr>
        <w:t xml:space="preserve">i </w:t>
      </w:r>
      <w:r w:rsidR="002B7D33">
        <w:rPr>
          <w:rFonts w:ascii="Times New Roman" w:hAnsi="Times New Roman" w:cs="Times New Roman"/>
          <w:sz w:val="24"/>
          <w:szCs w:val="24"/>
        </w:rPr>
        <w:t>przydatn</w:t>
      </w:r>
      <w:r w:rsidR="00A3730B">
        <w:rPr>
          <w:rFonts w:ascii="Times New Roman" w:hAnsi="Times New Roman" w:cs="Times New Roman"/>
          <w:sz w:val="24"/>
          <w:szCs w:val="24"/>
        </w:rPr>
        <w:t>ych</w:t>
      </w:r>
      <w:r w:rsidR="002B7D33">
        <w:rPr>
          <w:rFonts w:ascii="Times New Roman" w:hAnsi="Times New Roman" w:cs="Times New Roman"/>
          <w:sz w:val="24"/>
          <w:szCs w:val="24"/>
        </w:rPr>
        <w:t xml:space="preserve"> w procesie analizy PLACI. </w:t>
      </w:r>
      <w:r w:rsidR="00D659AD">
        <w:rPr>
          <w:rFonts w:ascii="Times New Roman" w:hAnsi="Times New Roman" w:cs="Times New Roman"/>
          <w:sz w:val="24"/>
          <w:szCs w:val="24"/>
        </w:rPr>
        <w:t>Zgodnie z projektowanym § 89 załącznika do zmienianego rozporządzenia, w</w:t>
      </w:r>
      <w:r w:rsidR="002B7D33">
        <w:rPr>
          <w:rFonts w:ascii="Times New Roman" w:hAnsi="Times New Roman" w:cs="Times New Roman"/>
          <w:sz w:val="24"/>
          <w:szCs w:val="24"/>
        </w:rPr>
        <w:t xml:space="preserve"> ramach </w:t>
      </w:r>
      <w:r w:rsidR="00F54222">
        <w:rPr>
          <w:rFonts w:ascii="Times New Roman" w:hAnsi="Times New Roman" w:cs="Times New Roman"/>
          <w:sz w:val="24"/>
          <w:szCs w:val="24"/>
        </w:rPr>
        <w:t xml:space="preserve">współpracy, </w:t>
      </w:r>
      <w:r w:rsidR="00D659AD">
        <w:rPr>
          <w:rFonts w:ascii="Times New Roman" w:hAnsi="Times New Roman" w:cs="Times New Roman"/>
          <w:sz w:val="24"/>
          <w:szCs w:val="24"/>
        </w:rPr>
        <w:t xml:space="preserve">KAS będzie zobligowana </w:t>
      </w:r>
      <w:r w:rsidR="00743FCC">
        <w:rPr>
          <w:rFonts w:ascii="Times New Roman" w:hAnsi="Times New Roman" w:cs="Times New Roman"/>
          <w:sz w:val="24"/>
          <w:szCs w:val="24"/>
        </w:rPr>
        <w:t>niezwłoczne po</w:t>
      </w:r>
      <w:r w:rsidR="00D659AD">
        <w:rPr>
          <w:rFonts w:ascii="Times New Roman" w:hAnsi="Times New Roman" w:cs="Times New Roman"/>
          <w:sz w:val="24"/>
          <w:szCs w:val="24"/>
        </w:rPr>
        <w:t>informować</w:t>
      </w:r>
      <w:r w:rsidR="00B55F4A">
        <w:rPr>
          <w:rFonts w:ascii="Times New Roman" w:hAnsi="Times New Roman" w:cs="Times New Roman"/>
          <w:sz w:val="24"/>
          <w:szCs w:val="24"/>
        </w:rPr>
        <w:t xml:space="preserve"> </w:t>
      </w:r>
      <w:r w:rsidR="00D659AD">
        <w:rPr>
          <w:rFonts w:ascii="Times New Roman" w:hAnsi="Times New Roman" w:cs="Times New Roman"/>
          <w:sz w:val="24"/>
          <w:szCs w:val="24"/>
        </w:rPr>
        <w:t>Prezesa Urzędu, a w przypadku</w:t>
      </w:r>
      <w:r w:rsidR="002B7D33">
        <w:rPr>
          <w:rFonts w:ascii="Times New Roman" w:hAnsi="Times New Roman" w:cs="Times New Roman"/>
          <w:sz w:val="24"/>
          <w:szCs w:val="24"/>
        </w:rPr>
        <w:t xml:space="preserve"> zagrożenia dla statku powietrznego znajdującego się w polskiej przestrzeni powietrznej lub mając</w:t>
      </w:r>
      <w:r w:rsidR="00A3730B">
        <w:rPr>
          <w:rFonts w:ascii="Times New Roman" w:hAnsi="Times New Roman" w:cs="Times New Roman"/>
          <w:sz w:val="24"/>
          <w:szCs w:val="24"/>
        </w:rPr>
        <w:t>ego</w:t>
      </w:r>
      <w:r w:rsidR="002B7D33">
        <w:rPr>
          <w:rFonts w:ascii="Times New Roman" w:hAnsi="Times New Roman" w:cs="Times New Roman"/>
          <w:sz w:val="24"/>
          <w:szCs w:val="24"/>
        </w:rPr>
        <w:t xml:space="preserve"> </w:t>
      </w:r>
      <w:r w:rsidR="000B5187">
        <w:rPr>
          <w:rFonts w:ascii="Times New Roman" w:hAnsi="Times New Roman" w:cs="Times New Roman"/>
          <w:sz w:val="24"/>
          <w:szCs w:val="24"/>
        </w:rPr>
        <w:t>znaleźć się w tej przestrzeni –</w:t>
      </w:r>
      <w:r w:rsidR="002B7D33">
        <w:rPr>
          <w:rFonts w:ascii="Times New Roman" w:hAnsi="Times New Roman" w:cs="Times New Roman"/>
          <w:sz w:val="24"/>
          <w:szCs w:val="24"/>
        </w:rPr>
        <w:t xml:space="preserve"> </w:t>
      </w:r>
      <w:r w:rsidR="00D659AD" w:rsidRPr="00D659AD">
        <w:rPr>
          <w:rFonts w:ascii="Times New Roman" w:hAnsi="Times New Roman" w:cs="Times New Roman"/>
          <w:sz w:val="24"/>
          <w:szCs w:val="24"/>
        </w:rPr>
        <w:t xml:space="preserve">również Polską Agencję Żeglugi Powietrznej </w:t>
      </w:r>
      <w:r w:rsidR="003B6685">
        <w:rPr>
          <w:rFonts w:ascii="Times New Roman" w:hAnsi="Times New Roman" w:cs="Times New Roman"/>
          <w:sz w:val="24"/>
          <w:szCs w:val="24"/>
        </w:rPr>
        <w:t xml:space="preserve">o </w:t>
      </w:r>
      <w:r w:rsidR="00A3730B">
        <w:rPr>
          <w:rFonts w:ascii="Times New Roman" w:hAnsi="Times New Roman" w:cs="Times New Roman"/>
          <w:sz w:val="24"/>
          <w:szCs w:val="24"/>
        </w:rPr>
        <w:t>możliwych zagrożeniach</w:t>
      </w:r>
      <w:r w:rsidR="003B6685">
        <w:rPr>
          <w:rFonts w:ascii="Times New Roman" w:hAnsi="Times New Roman" w:cs="Times New Roman"/>
          <w:sz w:val="24"/>
          <w:szCs w:val="24"/>
        </w:rPr>
        <w:t xml:space="preserve"> dla bezpieczeństwa lotnictwa (ładunek i przesyłka wysokiego ryzyka)</w:t>
      </w:r>
      <w:r w:rsidR="00A3730B">
        <w:rPr>
          <w:rFonts w:ascii="Times New Roman" w:hAnsi="Times New Roman" w:cs="Times New Roman"/>
          <w:sz w:val="24"/>
          <w:szCs w:val="24"/>
        </w:rPr>
        <w:t>, które mogą stanowić towary wprowadzone drogą powietrzną</w:t>
      </w:r>
      <w:r w:rsidR="003B6685">
        <w:rPr>
          <w:rFonts w:ascii="Times New Roman" w:hAnsi="Times New Roman" w:cs="Times New Roman"/>
          <w:sz w:val="24"/>
          <w:szCs w:val="24"/>
        </w:rPr>
        <w:t>.</w:t>
      </w:r>
      <w:r w:rsidR="007A51F4">
        <w:rPr>
          <w:rFonts w:ascii="Times New Roman" w:hAnsi="Times New Roman" w:cs="Times New Roman"/>
          <w:sz w:val="24"/>
          <w:szCs w:val="24"/>
        </w:rPr>
        <w:t xml:space="preserve"> </w:t>
      </w:r>
      <w:r w:rsidR="00F54222">
        <w:rPr>
          <w:rFonts w:ascii="Times New Roman" w:hAnsi="Times New Roman" w:cs="Times New Roman"/>
          <w:sz w:val="24"/>
          <w:szCs w:val="24"/>
        </w:rPr>
        <w:t xml:space="preserve">Projektowany </w:t>
      </w:r>
      <w:r w:rsidR="00A3730B">
        <w:rPr>
          <w:rFonts w:ascii="Times New Roman" w:hAnsi="Times New Roman" w:cs="Times New Roman"/>
          <w:sz w:val="24"/>
          <w:szCs w:val="24"/>
        </w:rPr>
        <w:t>§ 90</w:t>
      </w:r>
      <w:r w:rsidR="00F54222">
        <w:rPr>
          <w:rFonts w:ascii="Times New Roman" w:hAnsi="Times New Roman" w:cs="Times New Roman"/>
          <w:sz w:val="24"/>
          <w:szCs w:val="24"/>
        </w:rPr>
        <w:t xml:space="preserve"> załącznika do zmienianego rozporządzenia </w:t>
      </w:r>
      <w:r w:rsidR="00D659AD">
        <w:rPr>
          <w:rFonts w:ascii="Times New Roman" w:hAnsi="Times New Roman" w:cs="Times New Roman"/>
          <w:sz w:val="24"/>
          <w:szCs w:val="24"/>
        </w:rPr>
        <w:t>określa</w:t>
      </w:r>
      <w:r w:rsidR="00644DCA">
        <w:rPr>
          <w:rFonts w:ascii="Times New Roman" w:hAnsi="Times New Roman" w:cs="Times New Roman"/>
          <w:sz w:val="24"/>
          <w:szCs w:val="24"/>
        </w:rPr>
        <w:t xml:space="preserve"> procedurę informowania służb i organów o </w:t>
      </w:r>
      <w:r w:rsidR="00D659AD">
        <w:rPr>
          <w:rFonts w:ascii="Times New Roman" w:hAnsi="Times New Roman" w:cs="Times New Roman"/>
          <w:sz w:val="24"/>
          <w:szCs w:val="24"/>
        </w:rPr>
        <w:t>znajdowaniu się na pokładzie statku powietrznego</w:t>
      </w:r>
      <w:r w:rsidR="00D659AD" w:rsidRPr="00D659AD">
        <w:rPr>
          <w:rFonts w:ascii="Times New Roman" w:hAnsi="Times New Roman" w:cs="Times New Roman"/>
          <w:sz w:val="24"/>
          <w:szCs w:val="24"/>
        </w:rPr>
        <w:t xml:space="preserve"> przesyłk</w:t>
      </w:r>
      <w:r w:rsidR="00D659AD">
        <w:rPr>
          <w:rFonts w:ascii="Times New Roman" w:hAnsi="Times New Roman" w:cs="Times New Roman"/>
          <w:sz w:val="24"/>
          <w:szCs w:val="24"/>
        </w:rPr>
        <w:t>i</w:t>
      </w:r>
      <w:r w:rsidR="00D659AD" w:rsidRPr="00D659AD">
        <w:rPr>
          <w:rFonts w:ascii="Times New Roman" w:hAnsi="Times New Roman" w:cs="Times New Roman"/>
          <w:sz w:val="24"/>
          <w:szCs w:val="24"/>
        </w:rPr>
        <w:t>, w odniesieniu do której urząd celn</w:t>
      </w:r>
      <w:r w:rsidR="000B5187">
        <w:rPr>
          <w:rFonts w:ascii="Times New Roman" w:hAnsi="Times New Roman" w:cs="Times New Roman"/>
          <w:sz w:val="24"/>
          <w:szCs w:val="24"/>
        </w:rPr>
        <w:t>o-skarbowy</w:t>
      </w:r>
      <w:r w:rsidR="00D659AD" w:rsidRPr="00D659AD">
        <w:rPr>
          <w:rFonts w:ascii="Times New Roman" w:hAnsi="Times New Roman" w:cs="Times New Roman"/>
          <w:sz w:val="24"/>
          <w:szCs w:val="24"/>
        </w:rPr>
        <w:t xml:space="preserve"> wystawił powiadomienie o odmowie załadunku</w:t>
      </w:r>
      <w:r w:rsidR="00644DCA">
        <w:rPr>
          <w:rFonts w:ascii="Times New Roman" w:hAnsi="Times New Roman" w:cs="Times New Roman"/>
          <w:sz w:val="24"/>
          <w:szCs w:val="24"/>
        </w:rPr>
        <w:t>.</w:t>
      </w:r>
      <w:r w:rsidR="00D659AD" w:rsidRPr="00D659AD">
        <w:rPr>
          <w:rFonts w:ascii="Times New Roman" w:hAnsi="Times New Roman" w:cs="Times New Roman"/>
          <w:sz w:val="24"/>
          <w:szCs w:val="24"/>
        </w:rPr>
        <w:t xml:space="preserve"> </w:t>
      </w:r>
      <w:r w:rsidR="00B55F4A">
        <w:rPr>
          <w:rFonts w:ascii="Times New Roman" w:hAnsi="Times New Roman" w:cs="Times New Roman"/>
          <w:sz w:val="24"/>
          <w:szCs w:val="24"/>
        </w:rPr>
        <w:t>Projektowany § 91</w:t>
      </w:r>
      <w:r w:rsidR="00B55F4A" w:rsidRPr="00B55F4A">
        <w:t xml:space="preserve"> </w:t>
      </w:r>
      <w:r w:rsidR="00B55F4A" w:rsidRPr="00B55F4A">
        <w:rPr>
          <w:rFonts w:ascii="Times New Roman" w:hAnsi="Times New Roman" w:cs="Times New Roman"/>
          <w:sz w:val="24"/>
          <w:szCs w:val="24"/>
        </w:rPr>
        <w:t xml:space="preserve">załącznika do zmienianego rozporządzenia </w:t>
      </w:r>
      <w:r w:rsidR="00B55F4A">
        <w:rPr>
          <w:rFonts w:ascii="Times New Roman" w:hAnsi="Times New Roman" w:cs="Times New Roman"/>
          <w:sz w:val="24"/>
          <w:szCs w:val="24"/>
        </w:rPr>
        <w:t xml:space="preserve">nakłada na Prezesa Urzędu obowiązek podjęcia współpracy </w:t>
      </w:r>
      <w:r w:rsidR="00B55F4A" w:rsidRPr="00B55F4A">
        <w:rPr>
          <w:rFonts w:ascii="Times New Roman" w:hAnsi="Times New Roman" w:cs="Times New Roman"/>
          <w:sz w:val="24"/>
          <w:szCs w:val="24"/>
        </w:rPr>
        <w:t>z właściwymi organami państwa trzeciego, w którym znajduje się przesyłka, o której mowa w art. 186 ust. 4 i 5 rozporządzenia 2015/2447, oraz w stosownych przypadkach z właściwymi organami innych państw, których dotyczy przewóz przesyłki podlegającej analizie PLACI.</w:t>
      </w:r>
      <w:r w:rsidR="00B55F4A">
        <w:rPr>
          <w:rFonts w:ascii="Times New Roman" w:hAnsi="Times New Roman" w:cs="Times New Roman"/>
          <w:sz w:val="24"/>
          <w:szCs w:val="24"/>
        </w:rPr>
        <w:t xml:space="preserve"> Natomiast p</w:t>
      </w:r>
      <w:r w:rsidR="00B55F4A" w:rsidRPr="00B55F4A">
        <w:rPr>
          <w:rFonts w:ascii="Times New Roman" w:hAnsi="Times New Roman" w:cs="Times New Roman"/>
          <w:sz w:val="24"/>
          <w:szCs w:val="24"/>
        </w:rPr>
        <w:t>rojektowany § 9</w:t>
      </w:r>
      <w:r w:rsidR="00B55F4A">
        <w:rPr>
          <w:rFonts w:ascii="Times New Roman" w:hAnsi="Times New Roman" w:cs="Times New Roman"/>
          <w:sz w:val="24"/>
          <w:szCs w:val="24"/>
        </w:rPr>
        <w:t>2</w:t>
      </w:r>
      <w:r w:rsidR="00B55F4A" w:rsidRPr="00B55F4A">
        <w:rPr>
          <w:rFonts w:ascii="Times New Roman" w:hAnsi="Times New Roman" w:cs="Times New Roman"/>
          <w:sz w:val="24"/>
          <w:szCs w:val="24"/>
        </w:rPr>
        <w:t xml:space="preserve"> załącznika do zmienianego rozporządzenia </w:t>
      </w:r>
      <w:r w:rsidR="00B55F4A">
        <w:rPr>
          <w:rFonts w:ascii="Times New Roman" w:hAnsi="Times New Roman" w:cs="Times New Roman"/>
          <w:sz w:val="24"/>
          <w:szCs w:val="24"/>
        </w:rPr>
        <w:t xml:space="preserve">stanowi, że </w:t>
      </w:r>
      <w:r w:rsidR="00B55F4A" w:rsidRPr="00B55F4A">
        <w:rPr>
          <w:rFonts w:ascii="Times New Roman" w:hAnsi="Times New Roman" w:cs="Times New Roman"/>
          <w:sz w:val="24"/>
          <w:szCs w:val="24"/>
        </w:rPr>
        <w:t>Prezes Urzędu, Szef KAS, Polska Agencja Żeglugi Powietrznej i Szef Agencji Bezpieczeństwa Wewnętrznego uzgadniają szczegółowe kwestie wymiany informacji</w:t>
      </w:r>
      <w:r w:rsidR="00B55F4A" w:rsidRPr="00B55F4A">
        <w:t xml:space="preserve"> </w:t>
      </w:r>
      <w:r w:rsidR="00B55F4A" w:rsidRPr="00B55F4A">
        <w:rPr>
          <w:rFonts w:ascii="Times New Roman" w:hAnsi="Times New Roman" w:cs="Times New Roman"/>
          <w:sz w:val="24"/>
          <w:szCs w:val="24"/>
        </w:rPr>
        <w:t>w zakresie analizy PLACI</w:t>
      </w:r>
      <w:r w:rsidR="00D659AD" w:rsidRPr="009A2566">
        <w:rPr>
          <w:rFonts w:ascii="Times New Roman" w:hAnsi="Times New Roman" w:cs="Times New Roman"/>
          <w:sz w:val="24"/>
          <w:szCs w:val="24"/>
        </w:rPr>
        <w:t>.</w:t>
      </w:r>
    </w:p>
    <w:p w14:paraId="4B1D435E" w14:textId="0E402E76" w:rsidR="00EE500F" w:rsidRDefault="0008681B" w:rsidP="00B55F4A">
      <w:pPr>
        <w:jc w:val="both"/>
        <w:rPr>
          <w:rFonts w:ascii="Times New Roman" w:hAnsi="Times New Roman" w:cs="Times New Roman"/>
          <w:sz w:val="24"/>
          <w:szCs w:val="24"/>
        </w:rPr>
      </w:pPr>
      <w:r>
        <w:rPr>
          <w:rFonts w:ascii="Times New Roman" w:hAnsi="Times New Roman" w:cs="Times New Roman"/>
          <w:sz w:val="24"/>
          <w:szCs w:val="24"/>
        </w:rPr>
        <w:t>P</w:t>
      </w:r>
      <w:r w:rsidR="001F1677">
        <w:rPr>
          <w:rFonts w:ascii="Times New Roman" w:hAnsi="Times New Roman" w:cs="Times New Roman"/>
          <w:sz w:val="24"/>
          <w:szCs w:val="24"/>
        </w:rPr>
        <w:t xml:space="preserve">rojekt przewiduje </w:t>
      </w:r>
      <w:r w:rsidR="00AB3220">
        <w:rPr>
          <w:rFonts w:ascii="Times New Roman" w:hAnsi="Times New Roman" w:cs="Times New Roman"/>
          <w:sz w:val="24"/>
          <w:szCs w:val="24"/>
        </w:rPr>
        <w:t xml:space="preserve">zmianę </w:t>
      </w:r>
      <w:r w:rsidR="00FA5EF5">
        <w:rPr>
          <w:rFonts w:ascii="Times New Roman" w:hAnsi="Times New Roman" w:cs="Times New Roman"/>
          <w:sz w:val="24"/>
          <w:szCs w:val="24"/>
        </w:rPr>
        <w:t xml:space="preserve">określonego w </w:t>
      </w:r>
      <w:r w:rsidR="00FA5EF5" w:rsidRPr="00FA5EF5">
        <w:rPr>
          <w:rFonts w:ascii="Times New Roman" w:hAnsi="Times New Roman" w:cs="Times New Roman"/>
          <w:sz w:val="24"/>
          <w:szCs w:val="24"/>
        </w:rPr>
        <w:t xml:space="preserve">§ 15 w ust. 1 </w:t>
      </w:r>
      <w:r w:rsidR="00FA5EF5">
        <w:rPr>
          <w:rFonts w:ascii="Times New Roman" w:hAnsi="Times New Roman" w:cs="Times New Roman"/>
          <w:sz w:val="24"/>
          <w:szCs w:val="24"/>
        </w:rPr>
        <w:t xml:space="preserve">załącznika do </w:t>
      </w:r>
      <w:r w:rsidR="00F54222">
        <w:rPr>
          <w:rFonts w:ascii="Times New Roman" w:hAnsi="Times New Roman" w:cs="Times New Roman"/>
          <w:sz w:val="24"/>
          <w:szCs w:val="24"/>
        </w:rPr>
        <w:t xml:space="preserve">zmienianego </w:t>
      </w:r>
      <w:r w:rsidR="00FA5EF5">
        <w:rPr>
          <w:rFonts w:ascii="Times New Roman" w:hAnsi="Times New Roman" w:cs="Times New Roman"/>
          <w:sz w:val="24"/>
          <w:szCs w:val="24"/>
        </w:rPr>
        <w:t xml:space="preserve">rozporządzenia </w:t>
      </w:r>
      <w:r w:rsidR="00AB3220">
        <w:rPr>
          <w:rFonts w:ascii="Times New Roman" w:hAnsi="Times New Roman" w:cs="Times New Roman"/>
          <w:sz w:val="24"/>
          <w:szCs w:val="24"/>
        </w:rPr>
        <w:t xml:space="preserve">wymogu dotyczącego zawartości wniosku o </w:t>
      </w:r>
      <w:r w:rsidR="00AB3220" w:rsidRPr="00AB3220">
        <w:rPr>
          <w:rFonts w:ascii="Times New Roman" w:hAnsi="Times New Roman" w:cs="Times New Roman"/>
          <w:sz w:val="24"/>
          <w:szCs w:val="24"/>
        </w:rPr>
        <w:t>odstępstwa od wymagań w zakresie ochrony lotnictwa cywilnego</w:t>
      </w:r>
      <w:r w:rsidR="00AB3220">
        <w:rPr>
          <w:rFonts w:ascii="Times New Roman" w:hAnsi="Times New Roman" w:cs="Times New Roman"/>
          <w:sz w:val="24"/>
          <w:szCs w:val="24"/>
        </w:rPr>
        <w:t>. Dotychczas zarządzający</w:t>
      </w:r>
      <w:r w:rsidR="008E6167">
        <w:rPr>
          <w:rFonts w:ascii="Times New Roman" w:hAnsi="Times New Roman" w:cs="Times New Roman"/>
          <w:sz w:val="24"/>
          <w:szCs w:val="24"/>
        </w:rPr>
        <w:t xml:space="preserve"> lotniskiem</w:t>
      </w:r>
      <w:r w:rsidR="00AB3220">
        <w:rPr>
          <w:rFonts w:ascii="Times New Roman" w:hAnsi="Times New Roman" w:cs="Times New Roman"/>
          <w:sz w:val="24"/>
          <w:szCs w:val="24"/>
        </w:rPr>
        <w:t xml:space="preserve"> dołączał do wniosku m.in. informację obejmującą </w:t>
      </w:r>
      <w:r w:rsidR="00AB3220" w:rsidRPr="00AB3220">
        <w:rPr>
          <w:rFonts w:ascii="Times New Roman" w:hAnsi="Times New Roman" w:cs="Times New Roman"/>
          <w:sz w:val="24"/>
          <w:szCs w:val="24"/>
        </w:rPr>
        <w:t>sposób realizacji działań, o których mowa w § 2 ust. 1 pkt 10</w:t>
      </w:r>
      <w:r w:rsidR="008E6167">
        <w:rPr>
          <w:rFonts w:ascii="Times New Roman" w:hAnsi="Times New Roman" w:cs="Times New Roman"/>
          <w:sz w:val="24"/>
          <w:szCs w:val="24"/>
        </w:rPr>
        <w:t xml:space="preserve"> załącznika do</w:t>
      </w:r>
      <w:r w:rsidR="00AB3220">
        <w:rPr>
          <w:rFonts w:ascii="Times New Roman" w:hAnsi="Times New Roman" w:cs="Times New Roman"/>
          <w:sz w:val="24"/>
          <w:szCs w:val="24"/>
        </w:rPr>
        <w:t xml:space="preserve"> </w:t>
      </w:r>
      <w:r w:rsidR="00F54222">
        <w:rPr>
          <w:rFonts w:ascii="Times New Roman" w:hAnsi="Times New Roman" w:cs="Times New Roman"/>
          <w:sz w:val="24"/>
          <w:szCs w:val="24"/>
        </w:rPr>
        <w:t xml:space="preserve">zmienianego </w:t>
      </w:r>
      <w:r w:rsidR="008E6167">
        <w:rPr>
          <w:rFonts w:ascii="Times New Roman" w:hAnsi="Times New Roman" w:cs="Times New Roman"/>
          <w:sz w:val="24"/>
          <w:szCs w:val="24"/>
        </w:rPr>
        <w:t>rozporządzenia</w:t>
      </w:r>
      <w:r w:rsidR="00AB3220">
        <w:rPr>
          <w:rFonts w:ascii="Times New Roman" w:hAnsi="Times New Roman" w:cs="Times New Roman"/>
          <w:sz w:val="24"/>
          <w:szCs w:val="24"/>
        </w:rPr>
        <w:t xml:space="preserve">. </w:t>
      </w:r>
      <w:r w:rsidR="00D37EB4">
        <w:rPr>
          <w:rFonts w:ascii="Times New Roman" w:hAnsi="Times New Roman" w:cs="Times New Roman"/>
          <w:sz w:val="24"/>
          <w:szCs w:val="24"/>
        </w:rPr>
        <w:t>B</w:t>
      </w:r>
      <w:r w:rsidR="00AB3220">
        <w:rPr>
          <w:rFonts w:ascii="Times New Roman" w:hAnsi="Times New Roman" w:cs="Times New Roman"/>
          <w:sz w:val="24"/>
          <w:szCs w:val="24"/>
        </w:rPr>
        <w:t>yła</w:t>
      </w:r>
      <w:r w:rsidR="00D37EB4">
        <w:rPr>
          <w:rFonts w:ascii="Times New Roman" w:hAnsi="Times New Roman" w:cs="Times New Roman"/>
          <w:sz w:val="24"/>
          <w:szCs w:val="24"/>
        </w:rPr>
        <w:t xml:space="preserve"> ona</w:t>
      </w:r>
      <w:r w:rsidR="00AB3220">
        <w:rPr>
          <w:rFonts w:ascii="Times New Roman" w:hAnsi="Times New Roman" w:cs="Times New Roman"/>
          <w:sz w:val="24"/>
          <w:szCs w:val="24"/>
        </w:rPr>
        <w:t xml:space="preserve"> wykorzystywana na potrzeby analizy ryzyka. Jednakże </w:t>
      </w:r>
      <w:r w:rsidR="00D37EB4">
        <w:rPr>
          <w:rFonts w:ascii="Times New Roman" w:hAnsi="Times New Roman" w:cs="Times New Roman"/>
          <w:sz w:val="24"/>
          <w:szCs w:val="24"/>
        </w:rPr>
        <w:t>praktyka</w:t>
      </w:r>
      <w:r w:rsidR="00AB3220">
        <w:rPr>
          <w:rFonts w:ascii="Times New Roman" w:hAnsi="Times New Roman" w:cs="Times New Roman"/>
          <w:sz w:val="24"/>
          <w:szCs w:val="24"/>
        </w:rPr>
        <w:t xml:space="preserve"> udzielani</w:t>
      </w:r>
      <w:r w:rsidR="00D37EB4">
        <w:rPr>
          <w:rFonts w:ascii="Times New Roman" w:hAnsi="Times New Roman" w:cs="Times New Roman"/>
          <w:sz w:val="24"/>
          <w:szCs w:val="24"/>
        </w:rPr>
        <w:t>a</w:t>
      </w:r>
      <w:r w:rsidR="00AB3220">
        <w:rPr>
          <w:rFonts w:ascii="Times New Roman" w:hAnsi="Times New Roman" w:cs="Times New Roman"/>
          <w:sz w:val="24"/>
          <w:szCs w:val="24"/>
        </w:rPr>
        <w:t xml:space="preserve"> odstępstw</w:t>
      </w:r>
      <w:r w:rsidR="00BA2956">
        <w:rPr>
          <w:rFonts w:ascii="Times New Roman" w:hAnsi="Times New Roman" w:cs="Times New Roman"/>
          <w:sz w:val="24"/>
          <w:szCs w:val="24"/>
        </w:rPr>
        <w:t xml:space="preserve"> oraz</w:t>
      </w:r>
      <w:r w:rsidR="00AB3220">
        <w:rPr>
          <w:rFonts w:ascii="Times New Roman" w:hAnsi="Times New Roman" w:cs="Times New Roman"/>
          <w:sz w:val="24"/>
          <w:szCs w:val="24"/>
        </w:rPr>
        <w:t xml:space="preserve"> rozwiązania przyjęte w ostatnich edycjach p</w:t>
      </w:r>
      <w:r w:rsidR="00AB3220" w:rsidRPr="00AB3220">
        <w:rPr>
          <w:rFonts w:ascii="Times New Roman" w:hAnsi="Times New Roman" w:cs="Times New Roman"/>
          <w:sz w:val="24"/>
          <w:szCs w:val="24"/>
        </w:rPr>
        <w:t>odręcznik</w:t>
      </w:r>
      <w:r w:rsidR="00AB3220">
        <w:rPr>
          <w:rFonts w:ascii="Times New Roman" w:hAnsi="Times New Roman" w:cs="Times New Roman"/>
          <w:sz w:val="24"/>
          <w:szCs w:val="24"/>
        </w:rPr>
        <w:t>a</w:t>
      </w:r>
      <w:r w:rsidR="00AB3220" w:rsidRPr="00AB3220">
        <w:rPr>
          <w:rFonts w:ascii="Times New Roman" w:hAnsi="Times New Roman" w:cs="Times New Roman"/>
          <w:sz w:val="24"/>
          <w:szCs w:val="24"/>
        </w:rPr>
        <w:t xml:space="preserve"> ICAO </w:t>
      </w:r>
      <w:proofErr w:type="spellStart"/>
      <w:r w:rsidR="00AB3220" w:rsidRPr="00AB3220">
        <w:rPr>
          <w:rFonts w:ascii="Times New Roman" w:hAnsi="Times New Roman" w:cs="Times New Roman"/>
          <w:sz w:val="24"/>
          <w:szCs w:val="24"/>
        </w:rPr>
        <w:t>Doc</w:t>
      </w:r>
      <w:proofErr w:type="spellEnd"/>
      <w:r w:rsidR="00AB3220" w:rsidRPr="00AB3220">
        <w:rPr>
          <w:rFonts w:ascii="Times New Roman" w:hAnsi="Times New Roman" w:cs="Times New Roman"/>
          <w:sz w:val="24"/>
          <w:szCs w:val="24"/>
        </w:rPr>
        <w:t xml:space="preserve"> 8973 </w:t>
      </w:r>
      <w:proofErr w:type="spellStart"/>
      <w:r w:rsidR="00AB3220" w:rsidRPr="00AB3220">
        <w:rPr>
          <w:rFonts w:ascii="Times New Roman" w:hAnsi="Times New Roman" w:cs="Times New Roman"/>
          <w:sz w:val="24"/>
          <w:szCs w:val="24"/>
        </w:rPr>
        <w:t>Aviation</w:t>
      </w:r>
      <w:proofErr w:type="spellEnd"/>
      <w:r w:rsidR="00AB3220" w:rsidRPr="00AB3220">
        <w:rPr>
          <w:rFonts w:ascii="Times New Roman" w:hAnsi="Times New Roman" w:cs="Times New Roman"/>
          <w:sz w:val="24"/>
          <w:szCs w:val="24"/>
        </w:rPr>
        <w:t xml:space="preserve"> Security Manual</w:t>
      </w:r>
      <w:r w:rsidR="009702C1">
        <w:rPr>
          <w:rFonts w:ascii="Times New Roman" w:hAnsi="Times New Roman" w:cs="Times New Roman"/>
          <w:sz w:val="24"/>
          <w:szCs w:val="24"/>
        </w:rPr>
        <w:t>,</w:t>
      </w:r>
      <w:r w:rsidR="00AB3220">
        <w:rPr>
          <w:rFonts w:ascii="Times New Roman" w:hAnsi="Times New Roman" w:cs="Times New Roman"/>
          <w:sz w:val="24"/>
          <w:szCs w:val="24"/>
        </w:rPr>
        <w:t xml:space="preserve"> wskazują, że bardziej </w:t>
      </w:r>
      <w:r>
        <w:rPr>
          <w:rFonts w:ascii="Times New Roman" w:hAnsi="Times New Roman" w:cs="Times New Roman"/>
          <w:sz w:val="24"/>
          <w:szCs w:val="24"/>
        </w:rPr>
        <w:t xml:space="preserve">uzasadnione </w:t>
      </w:r>
      <w:r w:rsidR="00AB3220">
        <w:rPr>
          <w:rFonts w:ascii="Times New Roman" w:hAnsi="Times New Roman" w:cs="Times New Roman"/>
          <w:sz w:val="24"/>
          <w:szCs w:val="24"/>
        </w:rPr>
        <w:t xml:space="preserve">jest dołączanie do wniosku informacji o </w:t>
      </w:r>
      <w:r w:rsidR="00AB3220" w:rsidRPr="00AB3220">
        <w:rPr>
          <w:rFonts w:ascii="Times New Roman" w:hAnsi="Times New Roman" w:cs="Times New Roman"/>
          <w:sz w:val="24"/>
          <w:szCs w:val="24"/>
        </w:rPr>
        <w:t>proponowan</w:t>
      </w:r>
      <w:r w:rsidR="00AB3220">
        <w:rPr>
          <w:rFonts w:ascii="Times New Roman" w:hAnsi="Times New Roman" w:cs="Times New Roman"/>
          <w:sz w:val="24"/>
          <w:szCs w:val="24"/>
        </w:rPr>
        <w:t>ych</w:t>
      </w:r>
      <w:r w:rsidR="00AB3220" w:rsidRPr="00AB3220">
        <w:rPr>
          <w:rFonts w:ascii="Times New Roman" w:hAnsi="Times New Roman" w:cs="Times New Roman"/>
          <w:sz w:val="24"/>
          <w:szCs w:val="24"/>
        </w:rPr>
        <w:t xml:space="preserve"> alternatywn</w:t>
      </w:r>
      <w:r w:rsidR="00AB3220">
        <w:rPr>
          <w:rFonts w:ascii="Times New Roman" w:hAnsi="Times New Roman" w:cs="Times New Roman"/>
          <w:sz w:val="24"/>
          <w:szCs w:val="24"/>
        </w:rPr>
        <w:t>ych</w:t>
      </w:r>
      <w:r w:rsidR="00AB3220" w:rsidRPr="00AB3220">
        <w:rPr>
          <w:rFonts w:ascii="Times New Roman" w:hAnsi="Times New Roman" w:cs="Times New Roman"/>
          <w:sz w:val="24"/>
          <w:szCs w:val="24"/>
        </w:rPr>
        <w:t xml:space="preserve"> środk</w:t>
      </w:r>
      <w:r w:rsidR="00AB3220">
        <w:rPr>
          <w:rFonts w:ascii="Times New Roman" w:hAnsi="Times New Roman" w:cs="Times New Roman"/>
          <w:sz w:val="24"/>
          <w:szCs w:val="24"/>
        </w:rPr>
        <w:t>ach</w:t>
      </w:r>
      <w:r w:rsidR="00AB3220" w:rsidRPr="00AB3220">
        <w:rPr>
          <w:rFonts w:ascii="Times New Roman" w:hAnsi="Times New Roman" w:cs="Times New Roman"/>
          <w:sz w:val="24"/>
          <w:szCs w:val="24"/>
        </w:rPr>
        <w:t xml:space="preserve"> ochrony</w:t>
      </w:r>
      <w:r w:rsidR="00AB3220">
        <w:rPr>
          <w:rFonts w:ascii="Times New Roman" w:hAnsi="Times New Roman" w:cs="Times New Roman"/>
          <w:sz w:val="24"/>
          <w:szCs w:val="24"/>
        </w:rPr>
        <w:t>.</w:t>
      </w:r>
    </w:p>
    <w:p w14:paraId="799C2B2A" w14:textId="0764DA08" w:rsidR="00F54222" w:rsidRPr="00DC662F" w:rsidRDefault="00BA2956" w:rsidP="00CA3571">
      <w:pPr>
        <w:jc w:val="both"/>
        <w:rPr>
          <w:rFonts w:ascii="Times New Roman" w:hAnsi="Times New Roman" w:cs="Times New Roman"/>
          <w:sz w:val="24"/>
          <w:szCs w:val="24"/>
        </w:rPr>
      </w:pPr>
      <w:r>
        <w:rPr>
          <w:rFonts w:ascii="Times New Roman" w:hAnsi="Times New Roman" w:cs="Times New Roman"/>
          <w:sz w:val="24"/>
          <w:szCs w:val="24"/>
        </w:rPr>
        <w:t>W</w:t>
      </w:r>
      <w:r w:rsidR="00F54222">
        <w:rPr>
          <w:rFonts w:ascii="Times New Roman" w:hAnsi="Times New Roman" w:cs="Times New Roman"/>
          <w:sz w:val="24"/>
          <w:szCs w:val="24"/>
        </w:rPr>
        <w:t xml:space="preserve"> projekcie zaproponowano usunięcie z </w:t>
      </w:r>
      <w:r w:rsidR="00F54222" w:rsidRPr="00FA5EF5">
        <w:rPr>
          <w:rFonts w:ascii="Times New Roman" w:hAnsi="Times New Roman" w:cs="Times New Roman"/>
          <w:sz w:val="24"/>
          <w:szCs w:val="24"/>
        </w:rPr>
        <w:t xml:space="preserve">§ 24 </w:t>
      </w:r>
      <w:r w:rsidR="00F54222">
        <w:rPr>
          <w:rFonts w:ascii="Times New Roman" w:hAnsi="Times New Roman" w:cs="Times New Roman"/>
          <w:sz w:val="24"/>
          <w:szCs w:val="24"/>
        </w:rPr>
        <w:t xml:space="preserve">załącznika do zmienianego rozporządzenia </w:t>
      </w:r>
      <w:r w:rsidR="00116909">
        <w:rPr>
          <w:rFonts w:ascii="Times New Roman" w:hAnsi="Times New Roman" w:cs="Times New Roman"/>
          <w:sz w:val="24"/>
          <w:szCs w:val="24"/>
        </w:rPr>
        <w:t xml:space="preserve">ustępu 4 dotyczącego </w:t>
      </w:r>
      <w:r w:rsidR="00F54222">
        <w:rPr>
          <w:rFonts w:ascii="Times New Roman" w:hAnsi="Times New Roman" w:cs="Times New Roman"/>
          <w:sz w:val="24"/>
          <w:szCs w:val="24"/>
        </w:rPr>
        <w:t>wymogu wytwarzania k</w:t>
      </w:r>
      <w:r w:rsidR="00F54222" w:rsidRPr="00AB3220">
        <w:rPr>
          <w:rFonts w:ascii="Times New Roman" w:hAnsi="Times New Roman" w:cs="Times New Roman"/>
          <w:sz w:val="24"/>
          <w:szCs w:val="24"/>
        </w:rPr>
        <w:t>art</w:t>
      </w:r>
      <w:r w:rsidR="00F54222">
        <w:rPr>
          <w:rFonts w:ascii="Times New Roman" w:hAnsi="Times New Roman" w:cs="Times New Roman"/>
          <w:sz w:val="24"/>
          <w:szCs w:val="24"/>
        </w:rPr>
        <w:t>y</w:t>
      </w:r>
      <w:r w:rsidR="00F54222" w:rsidRPr="00AB3220">
        <w:rPr>
          <w:rFonts w:ascii="Times New Roman" w:hAnsi="Times New Roman" w:cs="Times New Roman"/>
          <w:sz w:val="24"/>
          <w:szCs w:val="24"/>
        </w:rPr>
        <w:t xml:space="preserve"> identyfikacyjn</w:t>
      </w:r>
      <w:r w:rsidR="00F54222">
        <w:rPr>
          <w:rFonts w:ascii="Times New Roman" w:hAnsi="Times New Roman" w:cs="Times New Roman"/>
          <w:sz w:val="24"/>
          <w:szCs w:val="24"/>
        </w:rPr>
        <w:t>ej</w:t>
      </w:r>
      <w:r w:rsidR="00F54222" w:rsidRPr="00AB3220">
        <w:rPr>
          <w:rFonts w:ascii="Times New Roman" w:hAnsi="Times New Roman" w:cs="Times New Roman"/>
          <w:sz w:val="24"/>
          <w:szCs w:val="24"/>
        </w:rPr>
        <w:t xml:space="preserve"> członka załogi w formacie określonym w załączniku 7 do Załącznika 9 do Konwencji</w:t>
      </w:r>
      <w:r w:rsidR="00F54222">
        <w:rPr>
          <w:rFonts w:ascii="Times New Roman" w:hAnsi="Times New Roman" w:cs="Times New Roman"/>
          <w:sz w:val="24"/>
          <w:szCs w:val="24"/>
        </w:rPr>
        <w:t xml:space="preserve"> o międzynarodowym lotnictwie cywilnym, sporządzonej w Chicago dnia 7 grudnia 1944 r. (Dz. U. z 1959 r. poz. 212 i 214, z </w:t>
      </w:r>
      <w:proofErr w:type="spellStart"/>
      <w:r w:rsidR="00F54222">
        <w:rPr>
          <w:rFonts w:ascii="Times New Roman" w:hAnsi="Times New Roman" w:cs="Times New Roman"/>
          <w:sz w:val="24"/>
          <w:szCs w:val="24"/>
        </w:rPr>
        <w:t>późn</w:t>
      </w:r>
      <w:proofErr w:type="spellEnd"/>
      <w:r w:rsidR="00F54222">
        <w:rPr>
          <w:rFonts w:ascii="Times New Roman" w:hAnsi="Times New Roman" w:cs="Times New Roman"/>
          <w:sz w:val="24"/>
          <w:szCs w:val="24"/>
        </w:rPr>
        <w:t>. zm.). Sygnały płynące ze środowiska lotniczego wskazują, że wymóg ten wiąże się z koniecznością poniesienia przez przewoźników lotniczych nadmiernie wysokich kosztów w związku z wytwarzaniem kart identyfikacyjnych członka załogi, podczas gdy obecnie jedynie w nielicznych przypadkach można korzystać z wszystkic</w:t>
      </w:r>
      <w:r w:rsidR="00EA247B">
        <w:rPr>
          <w:rFonts w:ascii="Times New Roman" w:hAnsi="Times New Roman" w:cs="Times New Roman"/>
          <w:sz w:val="24"/>
          <w:szCs w:val="24"/>
        </w:rPr>
        <w:t>h funkcjonalności takiej karty.</w:t>
      </w:r>
      <w:r w:rsidR="00DC662F" w:rsidRPr="00DC662F">
        <w:t xml:space="preserve"> </w:t>
      </w:r>
      <w:r w:rsidR="00DC662F" w:rsidRPr="00DC662F">
        <w:rPr>
          <w:rFonts w:ascii="Times New Roman" w:hAnsi="Times New Roman" w:cs="Times New Roman"/>
          <w:sz w:val="24"/>
          <w:szCs w:val="24"/>
        </w:rPr>
        <w:t xml:space="preserve">Wymogi </w:t>
      </w:r>
      <w:r>
        <w:rPr>
          <w:rFonts w:ascii="Times New Roman" w:hAnsi="Times New Roman" w:cs="Times New Roman"/>
          <w:sz w:val="24"/>
          <w:szCs w:val="24"/>
        </w:rPr>
        <w:t>dotyczące</w:t>
      </w:r>
      <w:r w:rsidR="00DC662F" w:rsidRPr="00DC662F">
        <w:rPr>
          <w:rFonts w:ascii="Times New Roman" w:hAnsi="Times New Roman" w:cs="Times New Roman"/>
          <w:sz w:val="24"/>
          <w:szCs w:val="24"/>
        </w:rPr>
        <w:t xml:space="preserve"> karty identyfikacyjnej członka załogi </w:t>
      </w:r>
      <w:r w:rsidR="00413C49">
        <w:rPr>
          <w:rFonts w:ascii="Times New Roman" w:hAnsi="Times New Roman" w:cs="Times New Roman"/>
          <w:sz w:val="24"/>
          <w:szCs w:val="24"/>
        </w:rPr>
        <w:t>są określone</w:t>
      </w:r>
      <w:r w:rsidR="00DC662F" w:rsidRPr="00DC662F">
        <w:rPr>
          <w:rFonts w:ascii="Times New Roman" w:hAnsi="Times New Roman" w:cs="Times New Roman"/>
          <w:sz w:val="24"/>
          <w:szCs w:val="24"/>
        </w:rPr>
        <w:t xml:space="preserve"> w pkt 1.2.4.1 </w:t>
      </w:r>
      <w:r w:rsidR="005B6B28">
        <w:rPr>
          <w:rFonts w:ascii="Times New Roman" w:hAnsi="Times New Roman" w:cs="Times New Roman"/>
          <w:sz w:val="24"/>
          <w:szCs w:val="24"/>
        </w:rPr>
        <w:t xml:space="preserve">załącznika do </w:t>
      </w:r>
      <w:r w:rsidR="00DC662F" w:rsidRPr="00DC662F">
        <w:rPr>
          <w:rFonts w:ascii="Times New Roman" w:hAnsi="Times New Roman" w:cs="Times New Roman"/>
          <w:sz w:val="24"/>
          <w:szCs w:val="24"/>
        </w:rPr>
        <w:t>rozporządzenia 2015/1998</w:t>
      </w:r>
      <w:r w:rsidR="00DC662F">
        <w:rPr>
          <w:rFonts w:ascii="Times New Roman" w:hAnsi="Times New Roman" w:cs="Times New Roman"/>
          <w:sz w:val="24"/>
          <w:szCs w:val="24"/>
        </w:rPr>
        <w:t>. Spełnienie</w:t>
      </w:r>
      <w:r w:rsidR="000C1F5E">
        <w:rPr>
          <w:rFonts w:ascii="Times New Roman" w:hAnsi="Times New Roman" w:cs="Times New Roman"/>
          <w:sz w:val="24"/>
          <w:szCs w:val="24"/>
        </w:rPr>
        <w:t xml:space="preserve"> tych wymogów</w:t>
      </w:r>
      <w:r w:rsidR="00DC662F">
        <w:rPr>
          <w:rFonts w:ascii="Times New Roman" w:hAnsi="Times New Roman" w:cs="Times New Roman"/>
          <w:sz w:val="24"/>
          <w:szCs w:val="24"/>
        </w:rPr>
        <w:t>, tj. zamieszczenie na karcie niezbędnych elementów wymienionych w</w:t>
      </w:r>
      <w:r>
        <w:rPr>
          <w:rFonts w:ascii="Times New Roman" w:hAnsi="Times New Roman" w:cs="Times New Roman"/>
          <w:sz w:val="24"/>
          <w:szCs w:val="24"/>
        </w:rPr>
        <w:t>e wskazanym</w:t>
      </w:r>
      <w:r w:rsidR="00DC662F">
        <w:rPr>
          <w:rFonts w:ascii="Times New Roman" w:hAnsi="Times New Roman" w:cs="Times New Roman"/>
          <w:sz w:val="24"/>
          <w:szCs w:val="24"/>
        </w:rPr>
        <w:t xml:space="preserve"> </w:t>
      </w:r>
      <w:r w:rsidR="00CA3571">
        <w:rPr>
          <w:rFonts w:ascii="Times New Roman" w:hAnsi="Times New Roman" w:cs="Times New Roman"/>
          <w:sz w:val="24"/>
          <w:szCs w:val="24"/>
        </w:rPr>
        <w:t>przepisie</w:t>
      </w:r>
      <w:r w:rsidR="000C1F5E">
        <w:rPr>
          <w:rFonts w:ascii="Times New Roman" w:hAnsi="Times New Roman" w:cs="Times New Roman"/>
          <w:sz w:val="24"/>
          <w:szCs w:val="24"/>
        </w:rPr>
        <w:t>,</w:t>
      </w:r>
      <w:r w:rsidR="00DC662F">
        <w:rPr>
          <w:rFonts w:ascii="Times New Roman" w:hAnsi="Times New Roman" w:cs="Times New Roman"/>
          <w:sz w:val="24"/>
          <w:szCs w:val="24"/>
        </w:rPr>
        <w:t xml:space="preserve"> </w:t>
      </w:r>
      <w:r w:rsidR="000B5187">
        <w:rPr>
          <w:rFonts w:ascii="Times New Roman" w:hAnsi="Times New Roman" w:cs="Times New Roman"/>
          <w:sz w:val="24"/>
          <w:szCs w:val="24"/>
        </w:rPr>
        <w:t xml:space="preserve">w ocenie projektodawcy, </w:t>
      </w:r>
      <w:r w:rsidR="00DC662F">
        <w:rPr>
          <w:rFonts w:ascii="Times New Roman" w:hAnsi="Times New Roman" w:cs="Times New Roman"/>
          <w:sz w:val="24"/>
          <w:szCs w:val="24"/>
        </w:rPr>
        <w:t>będzie wystarczające.</w:t>
      </w:r>
    </w:p>
    <w:p w14:paraId="1D1F768C" w14:textId="6EE24617" w:rsidR="001F1677" w:rsidRDefault="005B795C" w:rsidP="00DC662F">
      <w:pPr>
        <w:jc w:val="both"/>
        <w:rPr>
          <w:rFonts w:ascii="Times New Roman" w:hAnsi="Times New Roman" w:cs="Times New Roman"/>
          <w:sz w:val="24"/>
          <w:szCs w:val="24"/>
        </w:rPr>
      </w:pPr>
      <w:r w:rsidRPr="00DC662F">
        <w:rPr>
          <w:rFonts w:ascii="Times New Roman" w:hAnsi="Times New Roman" w:cs="Times New Roman"/>
          <w:sz w:val="24"/>
          <w:szCs w:val="24"/>
        </w:rPr>
        <w:t xml:space="preserve">§ 2 </w:t>
      </w:r>
      <w:r w:rsidR="00F54222" w:rsidRPr="00DC662F">
        <w:rPr>
          <w:rFonts w:ascii="Times New Roman" w:hAnsi="Times New Roman" w:cs="Times New Roman"/>
          <w:sz w:val="24"/>
          <w:szCs w:val="24"/>
        </w:rPr>
        <w:t xml:space="preserve">projektu </w:t>
      </w:r>
      <w:r w:rsidRPr="00DC662F">
        <w:rPr>
          <w:rFonts w:ascii="Times New Roman" w:hAnsi="Times New Roman" w:cs="Times New Roman"/>
          <w:sz w:val="24"/>
          <w:szCs w:val="24"/>
        </w:rPr>
        <w:t>stanowi</w:t>
      </w:r>
      <w:r w:rsidR="002A19F2" w:rsidRPr="00DC662F">
        <w:rPr>
          <w:rFonts w:ascii="Times New Roman" w:hAnsi="Times New Roman" w:cs="Times New Roman"/>
          <w:sz w:val="24"/>
          <w:szCs w:val="24"/>
        </w:rPr>
        <w:t xml:space="preserve"> pr</w:t>
      </w:r>
      <w:r w:rsidR="002A19F2">
        <w:rPr>
          <w:rFonts w:ascii="Times New Roman" w:hAnsi="Times New Roman" w:cs="Times New Roman"/>
          <w:sz w:val="24"/>
          <w:szCs w:val="24"/>
        </w:rPr>
        <w:t>zepis przejściowy, zgodnie z którym w</w:t>
      </w:r>
      <w:r w:rsidR="002A19F2" w:rsidRPr="002A19F2">
        <w:rPr>
          <w:rFonts w:ascii="Times New Roman" w:hAnsi="Times New Roman" w:cs="Times New Roman"/>
          <w:sz w:val="24"/>
          <w:szCs w:val="24"/>
        </w:rPr>
        <w:t xml:space="preserve">nioski o wprowadzenie odstępstw od wymagań w zakresie ochrony lotnictwa cywilnego złożone i nierozpatrzone przed wejściem w życie </w:t>
      </w:r>
      <w:r w:rsidR="00F54222">
        <w:rPr>
          <w:rFonts w:ascii="Times New Roman" w:hAnsi="Times New Roman" w:cs="Times New Roman"/>
          <w:sz w:val="24"/>
          <w:szCs w:val="24"/>
        </w:rPr>
        <w:t>rozporządzenia, będą</w:t>
      </w:r>
      <w:r w:rsidR="002A19F2" w:rsidRPr="002A19F2">
        <w:rPr>
          <w:rFonts w:ascii="Times New Roman" w:hAnsi="Times New Roman" w:cs="Times New Roman"/>
          <w:sz w:val="24"/>
          <w:szCs w:val="24"/>
        </w:rPr>
        <w:t xml:space="preserve"> rozpatrywane na podstawie przepisów</w:t>
      </w:r>
      <w:r w:rsidR="00F54222" w:rsidRPr="00F54222">
        <w:rPr>
          <w:rFonts w:ascii="Times New Roman" w:hAnsi="Times New Roman" w:cs="Times New Roman"/>
          <w:sz w:val="24"/>
          <w:szCs w:val="24"/>
        </w:rPr>
        <w:t xml:space="preserve"> </w:t>
      </w:r>
      <w:r w:rsidR="00F54222" w:rsidRPr="002A19F2">
        <w:rPr>
          <w:rFonts w:ascii="Times New Roman" w:hAnsi="Times New Roman" w:cs="Times New Roman"/>
          <w:sz w:val="24"/>
          <w:szCs w:val="24"/>
        </w:rPr>
        <w:t>dotychczasowych</w:t>
      </w:r>
      <w:r w:rsidR="002A19F2" w:rsidRPr="002A19F2">
        <w:rPr>
          <w:rFonts w:ascii="Times New Roman" w:hAnsi="Times New Roman" w:cs="Times New Roman"/>
          <w:sz w:val="24"/>
          <w:szCs w:val="24"/>
        </w:rPr>
        <w:t>.</w:t>
      </w:r>
    </w:p>
    <w:p w14:paraId="1B016071" w14:textId="44337569" w:rsidR="00F54222" w:rsidRDefault="00F54222" w:rsidP="00B55F4A">
      <w:pPr>
        <w:jc w:val="both"/>
        <w:rPr>
          <w:rFonts w:ascii="Times New Roman" w:hAnsi="Times New Roman" w:cs="Times New Roman"/>
          <w:sz w:val="24"/>
          <w:szCs w:val="24"/>
        </w:rPr>
      </w:pPr>
      <w:r>
        <w:rPr>
          <w:rFonts w:ascii="Times New Roman" w:hAnsi="Times New Roman" w:cs="Times New Roman"/>
          <w:sz w:val="24"/>
          <w:szCs w:val="24"/>
        </w:rPr>
        <w:t>Zgodnie z § 3 projektu</w:t>
      </w:r>
      <w:r w:rsidR="00886A2A">
        <w:rPr>
          <w:rFonts w:ascii="Times New Roman" w:hAnsi="Times New Roman" w:cs="Times New Roman"/>
          <w:sz w:val="24"/>
          <w:szCs w:val="24"/>
        </w:rPr>
        <w:t>, rozporządzenie wejdzie w życie po upływie 14 dni od dnia ogłoszenia – stosownie do art. 4 ust. 1 ustawy z dnia 20 lipca 2000 r. o ogłaszaniu aktów normatywnych i niektórych innych aktów prawnych (Dz. U. z 2019 r. poz. 1461).</w:t>
      </w:r>
    </w:p>
    <w:p w14:paraId="052C2659" w14:textId="77777777" w:rsidR="00B55F4A" w:rsidRPr="002A19F2" w:rsidRDefault="00B55F4A" w:rsidP="00B55F4A">
      <w:pPr>
        <w:jc w:val="both"/>
        <w:rPr>
          <w:rFonts w:ascii="Times New Roman" w:hAnsi="Times New Roman" w:cs="Times New Roman"/>
          <w:sz w:val="24"/>
          <w:szCs w:val="24"/>
        </w:rPr>
      </w:pPr>
    </w:p>
    <w:p w14:paraId="145C7B40" w14:textId="1028C08E" w:rsidR="00CE0ECB" w:rsidRPr="009A2566" w:rsidRDefault="00CE0ECB" w:rsidP="009A2566">
      <w:pPr>
        <w:pStyle w:val="Akapitzlist"/>
        <w:numPr>
          <w:ilvl w:val="0"/>
          <w:numId w:val="1"/>
        </w:numPr>
        <w:jc w:val="both"/>
        <w:rPr>
          <w:rFonts w:ascii="Times New Roman" w:hAnsi="Times New Roman" w:cs="Times New Roman"/>
          <w:b/>
          <w:sz w:val="24"/>
          <w:szCs w:val="24"/>
        </w:rPr>
      </w:pPr>
      <w:r w:rsidRPr="009A2566">
        <w:rPr>
          <w:rFonts w:ascii="Times New Roman" w:hAnsi="Times New Roman" w:cs="Times New Roman"/>
          <w:b/>
          <w:sz w:val="24"/>
          <w:szCs w:val="24"/>
        </w:rPr>
        <w:t>Przedstawienie projektu właściwym organom i instytucjom Unii Europejskiej, w tym Europejskiemu Bankowi Centralnemu, w celu uzyskania opinii, dokonania powiadomienia, konsultacji albo uzgodnienia, jeżeli obowiązek taki wynika z odrębnych przepisów</w:t>
      </w:r>
    </w:p>
    <w:p w14:paraId="3AF0FB60" w14:textId="09C7D8B6" w:rsidR="00CE0ECB" w:rsidRDefault="00CE0ECB" w:rsidP="00B55F4A">
      <w:pPr>
        <w:spacing w:after="120"/>
        <w:jc w:val="both"/>
        <w:rPr>
          <w:rFonts w:ascii="Times New Roman" w:eastAsia="EUAlbertina-Bold-Identity-H" w:hAnsi="Times New Roman"/>
          <w:bCs/>
          <w:sz w:val="24"/>
          <w:szCs w:val="24"/>
        </w:rPr>
      </w:pPr>
      <w:r w:rsidRPr="00EF2471">
        <w:rPr>
          <w:rFonts w:ascii="Times New Roman" w:eastAsia="EUAlbertina-Bold-Identity-H" w:hAnsi="Times New Roman"/>
          <w:bCs/>
          <w:sz w:val="24"/>
          <w:szCs w:val="24"/>
        </w:rPr>
        <w:t>Projekt nie wymaga przedstawienia właściwym organom i instytucjom Unii Europejskiej</w:t>
      </w:r>
      <w:r>
        <w:rPr>
          <w:rFonts w:ascii="Times New Roman" w:eastAsia="EUAlbertina-Bold-Identity-H" w:hAnsi="Times New Roman"/>
          <w:bCs/>
          <w:sz w:val="24"/>
          <w:szCs w:val="24"/>
        </w:rPr>
        <w:t>,</w:t>
      </w:r>
      <w:r w:rsidRPr="00E8581E">
        <w:t xml:space="preserve"> </w:t>
      </w:r>
      <w:r w:rsidRPr="00E8581E">
        <w:rPr>
          <w:rFonts w:ascii="Times New Roman" w:eastAsia="EUAlbertina-Bold-Identity-H" w:hAnsi="Times New Roman"/>
          <w:bCs/>
          <w:sz w:val="24"/>
          <w:szCs w:val="24"/>
        </w:rPr>
        <w:t>w tym Europejskiemu Bankowi Centralnemu, w celu uzyskania opinii, dokonania powiadomienia, konsultacji albo uzgodnienia.</w:t>
      </w:r>
    </w:p>
    <w:p w14:paraId="52D17051" w14:textId="77777777" w:rsidR="00B55F4A" w:rsidRDefault="00B55F4A" w:rsidP="00B55F4A">
      <w:pPr>
        <w:spacing w:after="120"/>
        <w:jc w:val="both"/>
        <w:rPr>
          <w:rFonts w:ascii="Times New Roman" w:eastAsia="EUAlbertina-Bold-Identity-H" w:hAnsi="Times New Roman"/>
          <w:bCs/>
          <w:sz w:val="24"/>
          <w:szCs w:val="24"/>
        </w:rPr>
      </w:pPr>
    </w:p>
    <w:p w14:paraId="733A0B81" w14:textId="18E03998" w:rsidR="00CE0ECB" w:rsidRPr="00EF2471" w:rsidRDefault="00CE0ECB" w:rsidP="009A2566">
      <w:pPr>
        <w:pStyle w:val="Akapitzlist"/>
        <w:numPr>
          <w:ilvl w:val="0"/>
          <w:numId w:val="1"/>
        </w:numPr>
        <w:jc w:val="both"/>
        <w:rPr>
          <w:rFonts w:ascii="Times New Roman" w:eastAsia="EUAlbertina-Bold-Identity-H" w:hAnsi="Times New Roman"/>
          <w:b/>
          <w:bCs/>
          <w:sz w:val="24"/>
          <w:szCs w:val="24"/>
        </w:rPr>
      </w:pPr>
      <w:r w:rsidRPr="009A2566">
        <w:rPr>
          <w:rFonts w:ascii="Times New Roman" w:hAnsi="Times New Roman" w:cs="Times New Roman"/>
          <w:b/>
          <w:sz w:val="24"/>
          <w:szCs w:val="24"/>
        </w:rPr>
        <w:t>Oświadczenie</w:t>
      </w:r>
      <w:r w:rsidRPr="00EF2471">
        <w:rPr>
          <w:rFonts w:ascii="Times New Roman" w:eastAsia="EUAlbertina-Bold-Identity-H" w:hAnsi="Times New Roman"/>
          <w:b/>
          <w:bCs/>
          <w:sz w:val="24"/>
          <w:szCs w:val="24"/>
        </w:rPr>
        <w:t xml:space="preserve"> organu wnioskującego, co do zgodności projektu z prawem Unii Europejskiej</w:t>
      </w:r>
    </w:p>
    <w:p w14:paraId="14D850B2" w14:textId="47CEC817" w:rsidR="00CE0ECB" w:rsidRDefault="00CE0ECB" w:rsidP="00B55F4A">
      <w:pPr>
        <w:spacing w:after="120"/>
        <w:jc w:val="both"/>
        <w:rPr>
          <w:rFonts w:ascii="Times New Roman" w:eastAsia="EUAlbertina-Bold-Identity-H" w:hAnsi="Times New Roman"/>
          <w:bCs/>
          <w:sz w:val="24"/>
          <w:szCs w:val="24"/>
        </w:rPr>
      </w:pPr>
      <w:r w:rsidRPr="00EF2471">
        <w:rPr>
          <w:rFonts w:ascii="Times New Roman" w:eastAsia="EUAlbertina-Bold-Identity-H" w:hAnsi="Times New Roman"/>
          <w:bCs/>
          <w:sz w:val="24"/>
          <w:szCs w:val="24"/>
        </w:rPr>
        <w:t>Projekt rozporządzenia jest zgodny z prawem Unii Europejskiej</w:t>
      </w:r>
      <w:r>
        <w:rPr>
          <w:rFonts w:ascii="Times New Roman" w:eastAsia="EUAlbertina-Bold-Identity-H" w:hAnsi="Times New Roman"/>
          <w:bCs/>
          <w:sz w:val="24"/>
          <w:szCs w:val="24"/>
        </w:rPr>
        <w:t>.</w:t>
      </w:r>
    </w:p>
    <w:p w14:paraId="62DEED13" w14:textId="77777777" w:rsidR="00B55F4A" w:rsidRDefault="00B55F4A" w:rsidP="00B55F4A">
      <w:pPr>
        <w:spacing w:after="120"/>
        <w:jc w:val="both"/>
        <w:rPr>
          <w:rFonts w:ascii="Times New Roman" w:eastAsia="EUAlbertina-Bold-Identity-H" w:hAnsi="Times New Roman"/>
          <w:bCs/>
          <w:sz w:val="24"/>
          <w:szCs w:val="24"/>
        </w:rPr>
      </w:pPr>
    </w:p>
    <w:p w14:paraId="15133DE3" w14:textId="1466F5C0" w:rsidR="00CE0ECB" w:rsidRPr="00EF2471" w:rsidRDefault="00CE0ECB" w:rsidP="009A2566">
      <w:pPr>
        <w:pStyle w:val="Akapitzlist"/>
        <w:numPr>
          <w:ilvl w:val="0"/>
          <w:numId w:val="1"/>
        </w:numPr>
        <w:jc w:val="both"/>
        <w:rPr>
          <w:rFonts w:ascii="Times New Roman" w:eastAsia="EUAlbertina-Bold-Identity-H" w:hAnsi="Times New Roman"/>
          <w:b/>
          <w:bCs/>
          <w:sz w:val="24"/>
          <w:szCs w:val="24"/>
        </w:rPr>
      </w:pPr>
      <w:r w:rsidRPr="00EF2471">
        <w:rPr>
          <w:rFonts w:ascii="Times New Roman" w:eastAsia="EUAlbertina-Bold-Identity-H" w:hAnsi="Times New Roman"/>
          <w:b/>
          <w:bCs/>
          <w:sz w:val="24"/>
          <w:szCs w:val="24"/>
        </w:rPr>
        <w:t>Ocena organu wnioskującego do opracowania projektu rozporządzenia, czy projekt ten podlega notyfikacji zgodnie z przepisami dotyczącymi funkcjonowania krajowego systemu notyfikacji norm i aktów prawnych</w:t>
      </w:r>
    </w:p>
    <w:p w14:paraId="1E39E297" w14:textId="1D39E020" w:rsidR="00CE0ECB" w:rsidRDefault="00CE0ECB" w:rsidP="00B55F4A">
      <w:pPr>
        <w:spacing w:after="120"/>
        <w:jc w:val="both"/>
        <w:rPr>
          <w:rFonts w:ascii="Times New Roman" w:eastAsia="EUAlbertina-Bold-Identity-H" w:hAnsi="Times New Roman"/>
          <w:bCs/>
          <w:sz w:val="24"/>
          <w:szCs w:val="24"/>
        </w:rPr>
      </w:pPr>
      <w:r w:rsidRPr="00EF2471">
        <w:rPr>
          <w:rFonts w:ascii="Times New Roman" w:eastAsia="EUAlbertina-Bold-Identity-H" w:hAnsi="Times New Roman"/>
          <w:bCs/>
          <w:sz w:val="24"/>
          <w:szCs w:val="24"/>
        </w:rPr>
        <w:t xml:space="preserve">Regulacje zawarte w projektowanym rozporządzeniu nie stanowią przepisów technicznych w rozumieniu </w:t>
      </w:r>
      <w:r w:rsidRPr="00B55F4A">
        <w:rPr>
          <w:rFonts w:ascii="Times New Roman" w:eastAsia="EUAlbertina-Bold-Identity-H" w:hAnsi="Times New Roman"/>
          <w:bCs/>
          <w:sz w:val="24"/>
          <w:szCs w:val="24"/>
        </w:rPr>
        <w:t>rozporządzenia Rady Ministrów z dnia 23 grudnia 2002 r. w sprawie sposobu funkcjonowania krajowego systemu notyfikacji norm i aktów prawnych</w:t>
      </w:r>
      <w:r w:rsidRPr="00EF2471">
        <w:rPr>
          <w:rFonts w:ascii="Times New Roman" w:eastAsia="EUAlbertina-Bold-Identity-H" w:hAnsi="Times New Roman"/>
          <w:bCs/>
          <w:sz w:val="24"/>
          <w:szCs w:val="24"/>
        </w:rPr>
        <w:t xml:space="preserve"> (Dz. U. poz. 2039, z </w:t>
      </w:r>
      <w:proofErr w:type="spellStart"/>
      <w:r w:rsidRPr="00EF2471">
        <w:rPr>
          <w:rFonts w:ascii="Times New Roman" w:eastAsia="EUAlbertina-Bold-Identity-H" w:hAnsi="Times New Roman"/>
          <w:bCs/>
          <w:sz w:val="24"/>
          <w:szCs w:val="24"/>
        </w:rPr>
        <w:t>późn</w:t>
      </w:r>
      <w:proofErr w:type="spellEnd"/>
      <w:r w:rsidRPr="00EF2471">
        <w:rPr>
          <w:rFonts w:ascii="Times New Roman" w:eastAsia="EUAlbertina-Bold-Identity-H" w:hAnsi="Times New Roman"/>
          <w:bCs/>
          <w:sz w:val="24"/>
          <w:szCs w:val="24"/>
        </w:rPr>
        <w:t>. zm.), zatem nie podlega ono notyfikacji</w:t>
      </w:r>
      <w:r>
        <w:rPr>
          <w:rFonts w:ascii="Times New Roman" w:eastAsia="EUAlbertina-Bold-Identity-H" w:hAnsi="Times New Roman"/>
          <w:bCs/>
          <w:sz w:val="24"/>
          <w:szCs w:val="24"/>
        </w:rPr>
        <w:t>.</w:t>
      </w:r>
    </w:p>
    <w:p w14:paraId="5057E685" w14:textId="77777777" w:rsidR="00B55F4A" w:rsidRDefault="00B55F4A" w:rsidP="00B55F4A">
      <w:pPr>
        <w:spacing w:after="120"/>
        <w:jc w:val="both"/>
        <w:rPr>
          <w:rFonts w:ascii="Times New Roman" w:eastAsia="EUAlbertina-Bold-Identity-H" w:hAnsi="Times New Roman"/>
          <w:bCs/>
          <w:sz w:val="24"/>
          <w:szCs w:val="24"/>
        </w:rPr>
      </w:pPr>
    </w:p>
    <w:p w14:paraId="4F3430B1" w14:textId="544AC222" w:rsidR="00CE0ECB" w:rsidRDefault="00CE0ECB" w:rsidP="009A2566">
      <w:pPr>
        <w:pStyle w:val="Akapitzlist"/>
        <w:numPr>
          <w:ilvl w:val="0"/>
          <w:numId w:val="1"/>
        </w:numPr>
        <w:jc w:val="both"/>
        <w:rPr>
          <w:rFonts w:ascii="Times New Roman" w:eastAsia="EUAlbertina-Bold-Identity-H" w:hAnsi="Times New Roman"/>
          <w:b/>
          <w:bCs/>
          <w:sz w:val="24"/>
          <w:szCs w:val="24"/>
        </w:rPr>
      </w:pPr>
      <w:r w:rsidRPr="009D361F">
        <w:rPr>
          <w:rFonts w:ascii="Times New Roman" w:eastAsia="EUAlbertina-Bold-Identity-H" w:hAnsi="Times New Roman"/>
          <w:b/>
          <w:bCs/>
          <w:sz w:val="24"/>
          <w:szCs w:val="24"/>
        </w:rPr>
        <w:t>Udostępnienie w Biuletynie Informacji Publicznej</w:t>
      </w:r>
    </w:p>
    <w:p w14:paraId="68A25E6F" w14:textId="0FD05644" w:rsidR="00C81B8A" w:rsidRPr="00EA247B" w:rsidRDefault="00CE0ECB" w:rsidP="00EA247B">
      <w:pPr>
        <w:spacing w:after="120"/>
        <w:jc w:val="both"/>
        <w:rPr>
          <w:rFonts w:ascii="Times New Roman" w:hAnsi="Times New Roman"/>
          <w:sz w:val="24"/>
          <w:szCs w:val="24"/>
        </w:rPr>
      </w:pPr>
      <w:r w:rsidRPr="009D361F">
        <w:rPr>
          <w:rFonts w:ascii="Times New Roman" w:eastAsia="EUAlbertina-Bold-Identity-H" w:hAnsi="Times New Roman"/>
          <w:bCs/>
          <w:sz w:val="24"/>
          <w:szCs w:val="24"/>
        </w:rPr>
        <w:t xml:space="preserve">Zgodnie z art. 5 </w:t>
      </w:r>
      <w:r w:rsidRPr="00B55F4A">
        <w:rPr>
          <w:rFonts w:ascii="Times New Roman" w:eastAsia="EUAlbertina-Bold-Identity-H" w:hAnsi="Times New Roman"/>
          <w:bCs/>
          <w:sz w:val="24"/>
          <w:szCs w:val="24"/>
        </w:rPr>
        <w:t xml:space="preserve">ustawy z dnia 7 lipca 2005 r. o działalności lobbingowej w procesie stanowienia prawa (Dz. U. z 2017 r. poz. 248) oraz § 52 uchwały nr 190 Rady Ministrów z dnia 29 października 2013 r. – Regulamin pracy Rady Ministrów (M. P. z 2016 r. poz. 1006, z </w:t>
      </w:r>
      <w:proofErr w:type="spellStart"/>
      <w:r w:rsidRPr="00B55F4A">
        <w:rPr>
          <w:rFonts w:ascii="Times New Roman" w:eastAsia="EUAlbertina-Bold-Identity-H" w:hAnsi="Times New Roman"/>
          <w:bCs/>
          <w:sz w:val="24"/>
          <w:szCs w:val="24"/>
        </w:rPr>
        <w:t>późn</w:t>
      </w:r>
      <w:proofErr w:type="spellEnd"/>
      <w:r w:rsidRPr="00B55F4A">
        <w:rPr>
          <w:rFonts w:ascii="Times New Roman" w:eastAsia="EUAlbertina-Bold-Identity-H" w:hAnsi="Times New Roman"/>
          <w:bCs/>
          <w:sz w:val="24"/>
          <w:szCs w:val="24"/>
        </w:rPr>
        <w:t>. zm.), projekt rozporządzenia zosta</w:t>
      </w:r>
      <w:r w:rsidR="00C74A71" w:rsidRPr="00B55F4A">
        <w:rPr>
          <w:rFonts w:ascii="Times New Roman" w:eastAsia="EUAlbertina-Bold-Identity-H" w:hAnsi="Times New Roman"/>
          <w:bCs/>
          <w:sz w:val="24"/>
          <w:szCs w:val="24"/>
        </w:rPr>
        <w:t>nie</w:t>
      </w:r>
      <w:r w:rsidRPr="00B55F4A">
        <w:rPr>
          <w:rFonts w:ascii="Times New Roman" w:eastAsia="EUAlbertina-Bold-Identity-H" w:hAnsi="Times New Roman"/>
          <w:bCs/>
          <w:sz w:val="24"/>
          <w:szCs w:val="24"/>
        </w:rPr>
        <w:t xml:space="preserve"> udostępniony w Biuletynie Informacji</w:t>
      </w:r>
      <w:r w:rsidRPr="009D361F">
        <w:rPr>
          <w:rFonts w:ascii="Times New Roman" w:eastAsia="EUAlbertina-Bold-Identity-H" w:hAnsi="Times New Roman"/>
          <w:bCs/>
          <w:sz w:val="24"/>
          <w:szCs w:val="24"/>
        </w:rPr>
        <w:t xml:space="preserve"> Publicznej na stronie podmiotowej Rządowego Centrum Legislacji w serwisie Rządowy Proces Legislacyjny</w:t>
      </w:r>
      <w:r>
        <w:rPr>
          <w:rFonts w:ascii="Times New Roman" w:eastAsia="EUAlbertina-Bold-Identity-H" w:hAnsi="Times New Roman"/>
          <w:bCs/>
          <w:sz w:val="24"/>
          <w:szCs w:val="24"/>
        </w:rPr>
        <w:t>.</w:t>
      </w:r>
    </w:p>
    <w:sectPr w:rsidR="00C81B8A" w:rsidRPr="00EA24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5A71" w14:textId="77777777" w:rsidR="00E62BBD" w:rsidRDefault="00E62BBD" w:rsidP="006E2894">
      <w:pPr>
        <w:spacing w:after="0" w:line="240" w:lineRule="auto"/>
      </w:pPr>
      <w:r>
        <w:separator/>
      </w:r>
    </w:p>
  </w:endnote>
  <w:endnote w:type="continuationSeparator" w:id="0">
    <w:p w14:paraId="0CFB5E06" w14:textId="77777777" w:rsidR="00E62BBD" w:rsidRDefault="00E62BBD" w:rsidP="006E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Bold-Identity-H">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492D" w14:textId="77777777" w:rsidR="00E62BBD" w:rsidRDefault="00E62BBD" w:rsidP="006E2894">
      <w:pPr>
        <w:spacing w:after="0" w:line="240" w:lineRule="auto"/>
      </w:pPr>
      <w:r>
        <w:separator/>
      </w:r>
    </w:p>
  </w:footnote>
  <w:footnote w:type="continuationSeparator" w:id="0">
    <w:p w14:paraId="49872CB3" w14:textId="77777777" w:rsidR="00E62BBD" w:rsidRDefault="00E62BBD" w:rsidP="006E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C55"/>
    <w:multiLevelType w:val="hybridMultilevel"/>
    <w:tmpl w:val="E1B21C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83A1B1B"/>
    <w:multiLevelType w:val="hybridMultilevel"/>
    <w:tmpl w:val="5A561AC2"/>
    <w:lvl w:ilvl="0" w:tplc="8B70AA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66562D"/>
    <w:multiLevelType w:val="hybridMultilevel"/>
    <w:tmpl w:val="673CE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A104FE"/>
    <w:multiLevelType w:val="hybridMultilevel"/>
    <w:tmpl w:val="784C5ACA"/>
    <w:lvl w:ilvl="0" w:tplc="4BD235E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77"/>
    <w:rsid w:val="0000293E"/>
    <w:rsid w:val="000164D9"/>
    <w:rsid w:val="00030BB4"/>
    <w:rsid w:val="00036BB3"/>
    <w:rsid w:val="00044F56"/>
    <w:rsid w:val="00045CD1"/>
    <w:rsid w:val="00080877"/>
    <w:rsid w:val="0008681B"/>
    <w:rsid w:val="00086F93"/>
    <w:rsid w:val="00093D93"/>
    <w:rsid w:val="00095BDF"/>
    <w:rsid w:val="000A73B7"/>
    <w:rsid w:val="000B5187"/>
    <w:rsid w:val="000C1F5E"/>
    <w:rsid w:val="000C39C6"/>
    <w:rsid w:val="000D1ABA"/>
    <w:rsid w:val="000E563D"/>
    <w:rsid w:val="000F0F97"/>
    <w:rsid w:val="001104B3"/>
    <w:rsid w:val="00112702"/>
    <w:rsid w:val="00116909"/>
    <w:rsid w:val="001252C6"/>
    <w:rsid w:val="001332B6"/>
    <w:rsid w:val="00133629"/>
    <w:rsid w:val="00163F76"/>
    <w:rsid w:val="00172D09"/>
    <w:rsid w:val="00177FDA"/>
    <w:rsid w:val="001B4A13"/>
    <w:rsid w:val="001C473F"/>
    <w:rsid w:val="001F1677"/>
    <w:rsid w:val="00217C3D"/>
    <w:rsid w:val="00220615"/>
    <w:rsid w:val="00232CC7"/>
    <w:rsid w:val="002652B2"/>
    <w:rsid w:val="0027038A"/>
    <w:rsid w:val="00292BCF"/>
    <w:rsid w:val="002A19F2"/>
    <w:rsid w:val="002B7D33"/>
    <w:rsid w:val="002C2DA2"/>
    <w:rsid w:val="002C66F6"/>
    <w:rsid w:val="002D5591"/>
    <w:rsid w:val="002F44FC"/>
    <w:rsid w:val="0032632E"/>
    <w:rsid w:val="00327F31"/>
    <w:rsid w:val="00345921"/>
    <w:rsid w:val="00357D10"/>
    <w:rsid w:val="0036314C"/>
    <w:rsid w:val="00384AD3"/>
    <w:rsid w:val="00394620"/>
    <w:rsid w:val="00396D12"/>
    <w:rsid w:val="003B1E4C"/>
    <w:rsid w:val="003B6685"/>
    <w:rsid w:val="003F667D"/>
    <w:rsid w:val="0040403B"/>
    <w:rsid w:val="00413C49"/>
    <w:rsid w:val="0042033B"/>
    <w:rsid w:val="004379FC"/>
    <w:rsid w:val="00441945"/>
    <w:rsid w:val="00454DF2"/>
    <w:rsid w:val="004766A2"/>
    <w:rsid w:val="004A26D2"/>
    <w:rsid w:val="004B5CED"/>
    <w:rsid w:val="004F5BAC"/>
    <w:rsid w:val="00543BF9"/>
    <w:rsid w:val="00555CAB"/>
    <w:rsid w:val="00561762"/>
    <w:rsid w:val="005738CD"/>
    <w:rsid w:val="00590B89"/>
    <w:rsid w:val="00595D80"/>
    <w:rsid w:val="00597C89"/>
    <w:rsid w:val="005B6B28"/>
    <w:rsid w:val="005B795C"/>
    <w:rsid w:val="005C7C45"/>
    <w:rsid w:val="005D1568"/>
    <w:rsid w:val="006166EA"/>
    <w:rsid w:val="00644DCA"/>
    <w:rsid w:val="006611D9"/>
    <w:rsid w:val="00661B5A"/>
    <w:rsid w:val="00674A49"/>
    <w:rsid w:val="006A58B2"/>
    <w:rsid w:val="006A78D0"/>
    <w:rsid w:val="006C0543"/>
    <w:rsid w:val="006D52C6"/>
    <w:rsid w:val="006E2894"/>
    <w:rsid w:val="006E6230"/>
    <w:rsid w:val="006F5D48"/>
    <w:rsid w:val="00713090"/>
    <w:rsid w:val="00714912"/>
    <w:rsid w:val="00716587"/>
    <w:rsid w:val="00743FCC"/>
    <w:rsid w:val="00747D3E"/>
    <w:rsid w:val="00760E32"/>
    <w:rsid w:val="00761D02"/>
    <w:rsid w:val="00762D38"/>
    <w:rsid w:val="00770CA1"/>
    <w:rsid w:val="0077618D"/>
    <w:rsid w:val="00782A99"/>
    <w:rsid w:val="00782E69"/>
    <w:rsid w:val="007A51F4"/>
    <w:rsid w:val="007E5C4B"/>
    <w:rsid w:val="008003BE"/>
    <w:rsid w:val="008074C7"/>
    <w:rsid w:val="008244F5"/>
    <w:rsid w:val="00826689"/>
    <w:rsid w:val="00832503"/>
    <w:rsid w:val="0083652A"/>
    <w:rsid w:val="00836F12"/>
    <w:rsid w:val="00855267"/>
    <w:rsid w:val="008561D9"/>
    <w:rsid w:val="008603BB"/>
    <w:rsid w:val="00864733"/>
    <w:rsid w:val="00886A2A"/>
    <w:rsid w:val="00894293"/>
    <w:rsid w:val="008A2910"/>
    <w:rsid w:val="008A2F37"/>
    <w:rsid w:val="008B01C7"/>
    <w:rsid w:val="008D4F9F"/>
    <w:rsid w:val="008E6167"/>
    <w:rsid w:val="0093457A"/>
    <w:rsid w:val="00965CAF"/>
    <w:rsid w:val="00967A8B"/>
    <w:rsid w:val="009702C1"/>
    <w:rsid w:val="009861E8"/>
    <w:rsid w:val="009A2566"/>
    <w:rsid w:val="009A27F5"/>
    <w:rsid w:val="009A4C52"/>
    <w:rsid w:val="009C0C9F"/>
    <w:rsid w:val="009C636B"/>
    <w:rsid w:val="009D37AA"/>
    <w:rsid w:val="009E28D2"/>
    <w:rsid w:val="009E5FE4"/>
    <w:rsid w:val="009E6129"/>
    <w:rsid w:val="009F02E6"/>
    <w:rsid w:val="009F20D1"/>
    <w:rsid w:val="00A11C2E"/>
    <w:rsid w:val="00A12B5E"/>
    <w:rsid w:val="00A3730B"/>
    <w:rsid w:val="00A566D5"/>
    <w:rsid w:val="00A74163"/>
    <w:rsid w:val="00A820A7"/>
    <w:rsid w:val="00A85CF1"/>
    <w:rsid w:val="00A86AC6"/>
    <w:rsid w:val="00AA2898"/>
    <w:rsid w:val="00AB3220"/>
    <w:rsid w:val="00AC2F98"/>
    <w:rsid w:val="00AD5ED9"/>
    <w:rsid w:val="00AD78BA"/>
    <w:rsid w:val="00AD7BBD"/>
    <w:rsid w:val="00AD7EEC"/>
    <w:rsid w:val="00B03372"/>
    <w:rsid w:val="00B043CF"/>
    <w:rsid w:val="00B0567A"/>
    <w:rsid w:val="00B1069D"/>
    <w:rsid w:val="00B171BC"/>
    <w:rsid w:val="00B35503"/>
    <w:rsid w:val="00B41C96"/>
    <w:rsid w:val="00B447C7"/>
    <w:rsid w:val="00B45590"/>
    <w:rsid w:val="00B55F4A"/>
    <w:rsid w:val="00B56260"/>
    <w:rsid w:val="00B61294"/>
    <w:rsid w:val="00B72CAC"/>
    <w:rsid w:val="00B86187"/>
    <w:rsid w:val="00B95663"/>
    <w:rsid w:val="00BA2956"/>
    <w:rsid w:val="00BA31B7"/>
    <w:rsid w:val="00BA7476"/>
    <w:rsid w:val="00BC3DAA"/>
    <w:rsid w:val="00BD1E95"/>
    <w:rsid w:val="00BE7E24"/>
    <w:rsid w:val="00BF78F3"/>
    <w:rsid w:val="00C0695B"/>
    <w:rsid w:val="00C31BF7"/>
    <w:rsid w:val="00C362E0"/>
    <w:rsid w:val="00C41344"/>
    <w:rsid w:val="00C74A71"/>
    <w:rsid w:val="00C74B8C"/>
    <w:rsid w:val="00C81B8A"/>
    <w:rsid w:val="00CA3571"/>
    <w:rsid w:val="00CA3D6D"/>
    <w:rsid w:val="00CB41F9"/>
    <w:rsid w:val="00CD62D5"/>
    <w:rsid w:val="00CE0ECB"/>
    <w:rsid w:val="00D1286A"/>
    <w:rsid w:val="00D37EB4"/>
    <w:rsid w:val="00D50BED"/>
    <w:rsid w:val="00D63798"/>
    <w:rsid w:val="00D659AD"/>
    <w:rsid w:val="00D66A0C"/>
    <w:rsid w:val="00D676E3"/>
    <w:rsid w:val="00DB2194"/>
    <w:rsid w:val="00DC662F"/>
    <w:rsid w:val="00DE2B1C"/>
    <w:rsid w:val="00DF4229"/>
    <w:rsid w:val="00DF730C"/>
    <w:rsid w:val="00E006E1"/>
    <w:rsid w:val="00E12003"/>
    <w:rsid w:val="00E1326F"/>
    <w:rsid w:val="00E17468"/>
    <w:rsid w:val="00E223CC"/>
    <w:rsid w:val="00E30A1B"/>
    <w:rsid w:val="00E31AA2"/>
    <w:rsid w:val="00E35FCD"/>
    <w:rsid w:val="00E61D51"/>
    <w:rsid w:val="00E62BBD"/>
    <w:rsid w:val="00E902C9"/>
    <w:rsid w:val="00EA247B"/>
    <w:rsid w:val="00EB42BA"/>
    <w:rsid w:val="00EC2CD0"/>
    <w:rsid w:val="00EC58DA"/>
    <w:rsid w:val="00EE05A1"/>
    <w:rsid w:val="00EE500F"/>
    <w:rsid w:val="00EE7381"/>
    <w:rsid w:val="00F35B8A"/>
    <w:rsid w:val="00F54222"/>
    <w:rsid w:val="00F61936"/>
    <w:rsid w:val="00F672F5"/>
    <w:rsid w:val="00F758EA"/>
    <w:rsid w:val="00F8302B"/>
    <w:rsid w:val="00F93D52"/>
    <w:rsid w:val="00FA1C52"/>
    <w:rsid w:val="00FA42C1"/>
    <w:rsid w:val="00FA5EF5"/>
    <w:rsid w:val="00FC7E75"/>
    <w:rsid w:val="00FE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AB96"/>
  <w15:docId w15:val="{E153A4E8-BF15-4636-92E0-96B3B117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28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2894"/>
    <w:rPr>
      <w:sz w:val="20"/>
      <w:szCs w:val="20"/>
    </w:rPr>
  </w:style>
  <w:style w:type="character" w:styleId="Odwoanieprzypisudolnego">
    <w:name w:val="footnote reference"/>
    <w:basedOn w:val="Domylnaczcionkaakapitu"/>
    <w:uiPriority w:val="99"/>
    <w:semiHidden/>
    <w:unhideWhenUsed/>
    <w:rsid w:val="006E2894"/>
    <w:rPr>
      <w:vertAlign w:val="superscript"/>
    </w:rPr>
  </w:style>
  <w:style w:type="paragraph" w:styleId="Akapitzlist">
    <w:name w:val="List Paragraph"/>
    <w:basedOn w:val="Normalny"/>
    <w:uiPriority w:val="34"/>
    <w:qFormat/>
    <w:rsid w:val="00C81B8A"/>
    <w:pPr>
      <w:ind w:left="720"/>
      <w:contextualSpacing/>
    </w:pPr>
  </w:style>
  <w:style w:type="paragraph" w:styleId="Tekstdymka">
    <w:name w:val="Balloon Text"/>
    <w:basedOn w:val="Normalny"/>
    <w:link w:val="TekstdymkaZnak"/>
    <w:uiPriority w:val="99"/>
    <w:semiHidden/>
    <w:unhideWhenUsed/>
    <w:rsid w:val="00C81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8A"/>
    <w:rPr>
      <w:rFonts w:ascii="Segoe UI" w:hAnsi="Segoe UI" w:cs="Segoe UI"/>
      <w:sz w:val="18"/>
      <w:szCs w:val="18"/>
    </w:rPr>
  </w:style>
  <w:style w:type="character" w:styleId="Odwoaniedokomentarza">
    <w:name w:val="annotation reference"/>
    <w:basedOn w:val="Domylnaczcionkaakapitu"/>
    <w:uiPriority w:val="99"/>
    <w:unhideWhenUsed/>
    <w:rsid w:val="00C81B8A"/>
    <w:rPr>
      <w:sz w:val="16"/>
      <w:szCs w:val="16"/>
    </w:rPr>
  </w:style>
  <w:style w:type="paragraph" w:styleId="Tekstkomentarza">
    <w:name w:val="annotation text"/>
    <w:basedOn w:val="Normalny"/>
    <w:link w:val="TekstkomentarzaZnak"/>
    <w:uiPriority w:val="99"/>
    <w:unhideWhenUsed/>
    <w:rsid w:val="00C81B8A"/>
    <w:pPr>
      <w:spacing w:line="240" w:lineRule="auto"/>
    </w:pPr>
    <w:rPr>
      <w:sz w:val="20"/>
      <w:szCs w:val="20"/>
    </w:rPr>
  </w:style>
  <w:style w:type="character" w:customStyle="1" w:styleId="TekstkomentarzaZnak">
    <w:name w:val="Tekst komentarza Znak"/>
    <w:basedOn w:val="Domylnaczcionkaakapitu"/>
    <w:link w:val="Tekstkomentarza"/>
    <w:uiPriority w:val="99"/>
    <w:rsid w:val="00C81B8A"/>
    <w:rPr>
      <w:sz w:val="20"/>
      <w:szCs w:val="20"/>
    </w:rPr>
  </w:style>
  <w:style w:type="paragraph" w:styleId="Tematkomentarza">
    <w:name w:val="annotation subject"/>
    <w:basedOn w:val="Tekstkomentarza"/>
    <w:next w:val="Tekstkomentarza"/>
    <w:link w:val="TematkomentarzaZnak"/>
    <w:uiPriority w:val="99"/>
    <w:semiHidden/>
    <w:unhideWhenUsed/>
    <w:rsid w:val="00965CAF"/>
    <w:rPr>
      <w:b/>
      <w:bCs/>
    </w:rPr>
  </w:style>
  <w:style w:type="character" w:customStyle="1" w:styleId="TematkomentarzaZnak">
    <w:name w:val="Temat komentarza Znak"/>
    <w:basedOn w:val="TekstkomentarzaZnak"/>
    <w:link w:val="Tematkomentarza"/>
    <w:uiPriority w:val="99"/>
    <w:semiHidden/>
    <w:rsid w:val="00965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4B0-4700-4D37-B0AD-C0BDB48B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7442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Głogowski Przemysław</dc:creator>
  <cp:lastModifiedBy>Głogowski Przemysław</cp:lastModifiedBy>
  <cp:revision>2</cp:revision>
  <cp:lastPrinted>2021-10-25T09:06:00Z</cp:lastPrinted>
  <dcterms:created xsi:type="dcterms:W3CDTF">2021-11-05T12:23:00Z</dcterms:created>
  <dcterms:modified xsi:type="dcterms:W3CDTF">2021-11-05T12:23:00Z</dcterms:modified>
</cp:coreProperties>
</file>